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A3" w:rsidRDefault="00F424A3" w:rsidP="004E0C60">
      <w:pPr>
        <w:jc w:val="both"/>
        <w:rPr>
          <w:rFonts w:asciiTheme="minorHAnsi" w:hAnsiTheme="minorHAnsi"/>
          <w:b/>
          <w:sz w:val="22"/>
          <w:szCs w:val="22"/>
        </w:rPr>
      </w:pPr>
    </w:p>
    <w:p w:rsidR="00F424A3" w:rsidRDefault="00F424A3" w:rsidP="004E0C60">
      <w:pPr>
        <w:jc w:val="both"/>
        <w:rPr>
          <w:rFonts w:asciiTheme="minorHAnsi" w:hAnsiTheme="minorHAnsi"/>
          <w:b/>
          <w:sz w:val="22"/>
          <w:szCs w:val="22"/>
        </w:rPr>
      </w:pPr>
    </w:p>
    <w:p w:rsidR="00F424A3" w:rsidRDefault="00F424A3" w:rsidP="004E0C60">
      <w:pPr>
        <w:jc w:val="both"/>
        <w:rPr>
          <w:rFonts w:asciiTheme="minorHAnsi" w:hAnsiTheme="minorHAnsi"/>
          <w:b/>
          <w:sz w:val="22"/>
          <w:szCs w:val="22"/>
        </w:rPr>
      </w:pPr>
    </w:p>
    <w:p w:rsidR="00CA7539" w:rsidRPr="00043E19" w:rsidRDefault="00350ED0" w:rsidP="00043E19">
      <w:pPr>
        <w:spacing w:line="276" w:lineRule="auto"/>
        <w:jc w:val="both"/>
        <w:rPr>
          <w:rFonts w:asciiTheme="minorHAnsi" w:hAnsiTheme="minorHAnsi" w:cstheme="minorHAnsi"/>
          <w:b/>
          <w:sz w:val="22"/>
          <w:szCs w:val="22"/>
        </w:rPr>
      </w:pPr>
      <w:r w:rsidRPr="00043E19">
        <w:rPr>
          <w:rFonts w:asciiTheme="minorHAnsi" w:hAnsiTheme="minorHAnsi" w:cstheme="minorHAnsi"/>
          <w:b/>
          <w:sz w:val="22"/>
          <w:szCs w:val="22"/>
        </w:rPr>
        <w:t xml:space="preserve">INFORME DE LA DIRECCIÓN GENERAL DE LA MUJER SOBRE </w:t>
      </w:r>
      <w:r w:rsidR="00861F29" w:rsidRPr="00043E19">
        <w:rPr>
          <w:rFonts w:asciiTheme="minorHAnsi" w:hAnsiTheme="minorHAnsi" w:cstheme="minorHAnsi"/>
          <w:b/>
          <w:sz w:val="22"/>
          <w:szCs w:val="22"/>
        </w:rPr>
        <w:t xml:space="preserve">EL PROYECTO DE DECRETO </w:t>
      </w:r>
      <w:r w:rsidR="00DB3739" w:rsidRPr="00043E19">
        <w:rPr>
          <w:rFonts w:asciiTheme="minorHAnsi" w:hAnsiTheme="minorHAnsi" w:cstheme="minorHAnsi"/>
          <w:b/>
          <w:sz w:val="22"/>
          <w:szCs w:val="22"/>
        </w:rPr>
        <w:t>POR EL QUE SE REGULA EN CASTILLA Y LEÓN LA VENTA DE CERCANÍA DE PRODUCTOS ALIMENTICIOS.</w:t>
      </w:r>
    </w:p>
    <w:p w:rsidR="00DB3739" w:rsidRPr="00043E19" w:rsidRDefault="00DB3739" w:rsidP="00043E19">
      <w:pPr>
        <w:spacing w:line="276" w:lineRule="auto"/>
        <w:jc w:val="both"/>
        <w:rPr>
          <w:rFonts w:asciiTheme="minorHAnsi" w:hAnsiTheme="minorHAnsi" w:cstheme="minorHAnsi"/>
          <w:b/>
          <w:bCs/>
          <w:sz w:val="22"/>
          <w:szCs w:val="22"/>
        </w:rPr>
      </w:pPr>
    </w:p>
    <w:p w:rsidR="00C72A33" w:rsidRPr="00043E19" w:rsidRDefault="00C72A33" w:rsidP="00043E19">
      <w:pPr>
        <w:spacing w:line="276" w:lineRule="auto"/>
        <w:ind w:firstLine="708"/>
        <w:jc w:val="both"/>
        <w:rPr>
          <w:rFonts w:asciiTheme="minorHAnsi" w:hAnsiTheme="minorHAnsi"/>
          <w:sz w:val="22"/>
          <w:szCs w:val="22"/>
        </w:rPr>
      </w:pPr>
      <w:r w:rsidRPr="00043E19">
        <w:rPr>
          <w:rFonts w:asciiTheme="minorHAnsi" w:hAnsiTheme="minorHAnsi"/>
          <w:sz w:val="22"/>
          <w:szCs w:val="22"/>
        </w:rPr>
        <w:t>En relación con la solicitud de informe relativo al</w:t>
      </w:r>
      <w:r w:rsidR="00872269" w:rsidRPr="00043E19">
        <w:rPr>
          <w:rFonts w:asciiTheme="minorHAnsi" w:hAnsiTheme="minorHAnsi"/>
          <w:sz w:val="22"/>
          <w:szCs w:val="22"/>
        </w:rPr>
        <w:t xml:space="preserve"> </w:t>
      </w:r>
      <w:r w:rsidR="00861F29" w:rsidRPr="00043E19">
        <w:rPr>
          <w:rFonts w:asciiTheme="minorHAnsi" w:hAnsiTheme="minorHAnsi"/>
          <w:sz w:val="22"/>
          <w:szCs w:val="22"/>
        </w:rPr>
        <w:t>proyecto de decreto</w:t>
      </w:r>
      <w:r w:rsidR="00DB3739" w:rsidRPr="00043E19">
        <w:rPr>
          <w:rFonts w:asciiTheme="minorHAnsi" w:hAnsiTheme="minorHAnsi"/>
          <w:sz w:val="22"/>
          <w:szCs w:val="22"/>
        </w:rPr>
        <w:t xml:space="preserve"> de por el que se regula en Castilla y León la venta de cercanía de productos alimenticios esta Dirección General</w:t>
      </w:r>
      <w:r w:rsidRPr="00043E19">
        <w:rPr>
          <w:rFonts w:asciiTheme="minorHAnsi" w:hAnsiTheme="minorHAnsi"/>
          <w:sz w:val="22"/>
          <w:szCs w:val="22"/>
        </w:rPr>
        <w:t xml:space="preserve"> informa lo siguiente:</w:t>
      </w:r>
    </w:p>
    <w:p w:rsidR="00C72A33" w:rsidRPr="00043E19" w:rsidRDefault="00C72A33" w:rsidP="00043E19">
      <w:pPr>
        <w:spacing w:line="276" w:lineRule="auto"/>
        <w:jc w:val="both"/>
        <w:rPr>
          <w:rFonts w:asciiTheme="minorHAnsi" w:hAnsiTheme="minorHAnsi"/>
          <w:sz w:val="22"/>
          <w:szCs w:val="22"/>
        </w:rPr>
      </w:pPr>
    </w:p>
    <w:p w:rsidR="00233422" w:rsidRPr="00043E19" w:rsidRDefault="00C72A33" w:rsidP="00043E19">
      <w:pPr>
        <w:spacing w:line="276" w:lineRule="auto"/>
        <w:ind w:firstLine="708"/>
        <w:jc w:val="both"/>
        <w:rPr>
          <w:rFonts w:asciiTheme="minorHAnsi" w:hAnsiTheme="minorHAnsi"/>
          <w:sz w:val="22"/>
          <w:szCs w:val="22"/>
        </w:rPr>
      </w:pPr>
      <w:r w:rsidRPr="00043E19">
        <w:rPr>
          <w:rFonts w:asciiTheme="minorHAnsi" w:hAnsiTheme="minorHAnsi"/>
          <w:sz w:val="22"/>
          <w:szCs w:val="22"/>
        </w:rPr>
        <w:t>Para garantizar que la igualdad de oportu</w:t>
      </w:r>
      <w:r w:rsidR="00FA4884" w:rsidRPr="00043E19">
        <w:rPr>
          <w:rFonts w:asciiTheme="minorHAnsi" w:hAnsiTheme="minorHAnsi"/>
          <w:sz w:val="22"/>
          <w:szCs w:val="22"/>
        </w:rPr>
        <w:t>nidades entre hombres y mujeres</w:t>
      </w:r>
      <w:r w:rsidRPr="00043E19">
        <w:rPr>
          <w:rFonts w:asciiTheme="minorHAnsi" w:hAnsiTheme="minorHAnsi"/>
          <w:sz w:val="22"/>
          <w:szCs w:val="22"/>
        </w:rPr>
        <w:t xml:space="preserve"> y que la transversalidad de genero estén presente</w:t>
      </w:r>
      <w:r w:rsidR="00DB3739" w:rsidRPr="00043E19">
        <w:rPr>
          <w:rFonts w:asciiTheme="minorHAnsi" w:hAnsiTheme="minorHAnsi"/>
          <w:sz w:val="22"/>
          <w:szCs w:val="22"/>
        </w:rPr>
        <w:t>s</w:t>
      </w:r>
      <w:r w:rsidR="00FA4884" w:rsidRPr="00043E19">
        <w:rPr>
          <w:rFonts w:asciiTheme="minorHAnsi" w:hAnsiTheme="minorHAnsi"/>
          <w:sz w:val="22"/>
          <w:szCs w:val="22"/>
        </w:rPr>
        <w:t xml:space="preserve"> en todas las políticas</w:t>
      </w:r>
      <w:r w:rsidR="00173119" w:rsidRPr="00043E19">
        <w:rPr>
          <w:rFonts w:asciiTheme="minorHAnsi" w:hAnsiTheme="minorHAnsi"/>
          <w:sz w:val="22"/>
          <w:szCs w:val="22"/>
        </w:rPr>
        <w:t>,</w:t>
      </w:r>
      <w:r w:rsidRPr="00043E19">
        <w:rPr>
          <w:rFonts w:asciiTheme="minorHAnsi" w:hAnsiTheme="minorHAnsi"/>
          <w:sz w:val="22"/>
          <w:szCs w:val="22"/>
        </w:rPr>
        <w:t xml:space="preserve"> la Ley 1/2011, de 1 de marzo, de Evaluación del Impacto de Género en Castilla y León establece la obligación de elaborar</w:t>
      </w:r>
      <w:r w:rsidR="00FA4884" w:rsidRPr="00043E19">
        <w:rPr>
          <w:rFonts w:asciiTheme="minorHAnsi" w:hAnsiTheme="minorHAnsi"/>
          <w:sz w:val="22"/>
          <w:szCs w:val="22"/>
        </w:rPr>
        <w:t>,</w:t>
      </w:r>
      <w:r w:rsidRPr="00043E19">
        <w:rPr>
          <w:rFonts w:asciiTheme="minorHAnsi" w:hAnsiTheme="minorHAnsi"/>
          <w:sz w:val="22"/>
          <w:szCs w:val="22"/>
        </w:rPr>
        <w:t xml:space="preserve"> con carácter preceptivo</w:t>
      </w:r>
      <w:r w:rsidR="00FA4884" w:rsidRPr="00043E19">
        <w:rPr>
          <w:rFonts w:asciiTheme="minorHAnsi" w:hAnsiTheme="minorHAnsi"/>
          <w:sz w:val="22"/>
          <w:szCs w:val="22"/>
        </w:rPr>
        <w:t>,</w:t>
      </w:r>
      <w:r w:rsidRPr="00043E19">
        <w:rPr>
          <w:rFonts w:asciiTheme="minorHAnsi" w:hAnsiTheme="minorHAnsi"/>
          <w:sz w:val="22"/>
          <w:szCs w:val="22"/>
        </w:rPr>
        <w:t xml:space="preserve"> un informe de evaluación de impacto de género en todos los procedimientos de elaboración de las nor</w:t>
      </w:r>
      <w:r w:rsidR="00FA4884" w:rsidRPr="00043E19">
        <w:rPr>
          <w:rFonts w:asciiTheme="minorHAnsi" w:hAnsiTheme="minorHAnsi"/>
          <w:sz w:val="22"/>
          <w:szCs w:val="22"/>
        </w:rPr>
        <w:t>mas, tanto de anteproyectos de l</w:t>
      </w:r>
      <w:r w:rsidRPr="00043E19">
        <w:rPr>
          <w:rFonts w:asciiTheme="minorHAnsi" w:hAnsiTheme="minorHAnsi"/>
          <w:sz w:val="22"/>
          <w:szCs w:val="22"/>
        </w:rPr>
        <w:t xml:space="preserve">ey, como proyectos de disposiciones administrativas de carácter general, como aquellos planes que por su especial relevancia económica y social se sometan a informe </w:t>
      </w:r>
      <w:r w:rsidR="00233422" w:rsidRPr="00043E19">
        <w:rPr>
          <w:rFonts w:asciiTheme="minorHAnsi" w:hAnsiTheme="minorHAnsi"/>
          <w:sz w:val="22"/>
          <w:szCs w:val="22"/>
        </w:rPr>
        <w:t>del Consejo Económico y Social.</w:t>
      </w:r>
    </w:p>
    <w:p w:rsidR="00C72A33" w:rsidRPr="00043E19" w:rsidRDefault="00C72A33" w:rsidP="00043E19">
      <w:pPr>
        <w:spacing w:line="276" w:lineRule="auto"/>
        <w:jc w:val="both"/>
        <w:rPr>
          <w:rFonts w:asciiTheme="minorHAnsi" w:hAnsiTheme="minorHAnsi"/>
          <w:sz w:val="22"/>
          <w:szCs w:val="22"/>
        </w:rPr>
      </w:pPr>
    </w:p>
    <w:p w:rsidR="00452804" w:rsidRPr="00043E19" w:rsidRDefault="00FA4884" w:rsidP="00043E19">
      <w:pPr>
        <w:spacing w:line="276" w:lineRule="auto"/>
        <w:ind w:firstLine="708"/>
        <w:jc w:val="both"/>
        <w:rPr>
          <w:rFonts w:asciiTheme="minorHAnsi" w:hAnsiTheme="minorHAnsi"/>
          <w:sz w:val="22"/>
          <w:szCs w:val="22"/>
        </w:rPr>
      </w:pPr>
      <w:r w:rsidRPr="00043E19">
        <w:rPr>
          <w:rFonts w:asciiTheme="minorHAnsi" w:hAnsiTheme="minorHAnsi"/>
          <w:sz w:val="22"/>
          <w:szCs w:val="22"/>
        </w:rPr>
        <w:t>E</w:t>
      </w:r>
      <w:r w:rsidR="0025294E" w:rsidRPr="00043E19">
        <w:rPr>
          <w:rFonts w:asciiTheme="minorHAnsi" w:hAnsiTheme="minorHAnsi"/>
          <w:sz w:val="22"/>
          <w:szCs w:val="22"/>
        </w:rPr>
        <w:t xml:space="preserve">l </w:t>
      </w:r>
      <w:r w:rsidR="00861F29" w:rsidRPr="00043E19">
        <w:rPr>
          <w:rFonts w:asciiTheme="minorHAnsi" w:hAnsiTheme="minorHAnsi"/>
          <w:sz w:val="22"/>
          <w:szCs w:val="22"/>
        </w:rPr>
        <w:t xml:space="preserve">proyecto de decreto </w:t>
      </w:r>
      <w:r w:rsidR="0025294E" w:rsidRPr="00043E19">
        <w:rPr>
          <w:rFonts w:asciiTheme="minorHAnsi" w:hAnsiTheme="minorHAnsi"/>
          <w:sz w:val="22"/>
          <w:szCs w:val="22"/>
        </w:rPr>
        <w:t xml:space="preserve">remitido viene </w:t>
      </w:r>
      <w:r w:rsidR="005A760B" w:rsidRPr="00043E19">
        <w:rPr>
          <w:rFonts w:asciiTheme="minorHAnsi" w:hAnsiTheme="minorHAnsi"/>
          <w:sz w:val="22"/>
          <w:szCs w:val="22"/>
        </w:rPr>
        <w:t>acompañado de una</w:t>
      </w:r>
      <w:r w:rsidR="00173119" w:rsidRPr="00043E19">
        <w:rPr>
          <w:rFonts w:asciiTheme="minorHAnsi" w:hAnsiTheme="minorHAnsi"/>
          <w:sz w:val="22"/>
          <w:szCs w:val="22"/>
        </w:rPr>
        <w:t xml:space="preserve"> memoria en  la que se</w:t>
      </w:r>
      <w:r w:rsidR="00861F29" w:rsidRPr="00043E19">
        <w:rPr>
          <w:rFonts w:asciiTheme="minorHAnsi" w:hAnsiTheme="minorHAnsi"/>
          <w:sz w:val="22"/>
          <w:szCs w:val="22"/>
        </w:rPr>
        <w:t xml:space="preserve"> recoge, en un apartado específico, </w:t>
      </w:r>
      <w:r w:rsidR="003B080E" w:rsidRPr="00043E19">
        <w:rPr>
          <w:rFonts w:asciiTheme="minorHAnsi" w:hAnsiTheme="minorHAnsi"/>
          <w:sz w:val="22"/>
          <w:szCs w:val="22"/>
        </w:rPr>
        <w:t xml:space="preserve">la evaluación del </w:t>
      </w:r>
      <w:r w:rsidR="00861F29" w:rsidRPr="00043E19">
        <w:rPr>
          <w:rFonts w:asciiTheme="minorHAnsi" w:hAnsiTheme="minorHAnsi"/>
          <w:sz w:val="22"/>
          <w:szCs w:val="22"/>
        </w:rPr>
        <w:t xml:space="preserve">impacto de género por lo que se puede decir que </w:t>
      </w:r>
      <w:r w:rsidR="003B080E" w:rsidRPr="00043E19">
        <w:rPr>
          <w:rFonts w:asciiTheme="minorHAnsi" w:hAnsiTheme="minorHAnsi"/>
          <w:sz w:val="22"/>
          <w:szCs w:val="22"/>
        </w:rPr>
        <w:t>la tramitación del proyecto propuesto cuenta con la emisión del  informe a que hace referencia el artículo 3 de la ci</w:t>
      </w:r>
      <w:r w:rsidR="00266067" w:rsidRPr="00043E19">
        <w:rPr>
          <w:rFonts w:asciiTheme="minorHAnsi" w:hAnsiTheme="minorHAnsi"/>
          <w:sz w:val="22"/>
          <w:szCs w:val="22"/>
        </w:rPr>
        <w:t>tada  Ley 1/2011, de 1 de marzo y e</w:t>
      </w:r>
      <w:r w:rsidR="003B080E" w:rsidRPr="00043E19">
        <w:rPr>
          <w:rFonts w:asciiTheme="minorHAnsi" w:hAnsiTheme="minorHAnsi"/>
          <w:sz w:val="22"/>
          <w:szCs w:val="22"/>
        </w:rPr>
        <w:t>n su realización se ha seguido lo dispuesto en el Protocolo para la evaluación del impacto de género de Castilla y León</w:t>
      </w:r>
      <w:r w:rsidR="00266067" w:rsidRPr="00043E19">
        <w:rPr>
          <w:rFonts w:asciiTheme="minorHAnsi" w:hAnsiTheme="minorHAnsi"/>
          <w:sz w:val="22"/>
          <w:szCs w:val="22"/>
        </w:rPr>
        <w:t xml:space="preserve"> aunque procede realizar alguna observación a</w:t>
      </w:r>
      <w:r w:rsidR="00DB3739" w:rsidRPr="00043E19">
        <w:rPr>
          <w:rFonts w:asciiTheme="minorHAnsi" w:hAnsiTheme="minorHAnsi"/>
          <w:sz w:val="22"/>
          <w:szCs w:val="22"/>
        </w:rPr>
        <w:t>l análisis realizado</w:t>
      </w:r>
      <w:r w:rsidR="00266067" w:rsidRPr="00043E19">
        <w:rPr>
          <w:rFonts w:asciiTheme="minorHAnsi" w:hAnsiTheme="minorHAnsi"/>
          <w:sz w:val="22"/>
          <w:szCs w:val="22"/>
        </w:rPr>
        <w:t xml:space="preserve"> en dicha memoria. </w:t>
      </w:r>
      <w:r w:rsidR="00DB3739" w:rsidRPr="00043E19">
        <w:rPr>
          <w:rFonts w:asciiTheme="minorHAnsi" w:hAnsiTheme="minorHAnsi"/>
          <w:sz w:val="22"/>
          <w:szCs w:val="22"/>
        </w:rPr>
        <w:t xml:space="preserve"> </w:t>
      </w:r>
    </w:p>
    <w:p w:rsidR="00266067" w:rsidRPr="00043E19" w:rsidRDefault="00266067" w:rsidP="00043E19">
      <w:pPr>
        <w:spacing w:line="276" w:lineRule="auto"/>
        <w:ind w:firstLine="708"/>
        <w:jc w:val="both"/>
        <w:rPr>
          <w:rFonts w:asciiTheme="minorHAnsi" w:hAnsiTheme="minorHAnsi"/>
          <w:sz w:val="22"/>
          <w:szCs w:val="22"/>
        </w:rPr>
      </w:pPr>
    </w:p>
    <w:p w:rsidR="007C2CDA" w:rsidRDefault="00582813" w:rsidP="00043E19">
      <w:pPr>
        <w:spacing w:line="276" w:lineRule="auto"/>
        <w:ind w:firstLine="708"/>
        <w:jc w:val="both"/>
        <w:rPr>
          <w:rFonts w:asciiTheme="minorHAnsi" w:hAnsiTheme="minorHAnsi" w:cstheme="minorHAnsi"/>
          <w:sz w:val="22"/>
          <w:szCs w:val="22"/>
        </w:rPr>
      </w:pPr>
      <w:r w:rsidRPr="00043E19">
        <w:rPr>
          <w:rFonts w:asciiTheme="minorHAnsi" w:hAnsiTheme="minorHAnsi"/>
          <w:sz w:val="22"/>
          <w:szCs w:val="22"/>
        </w:rPr>
        <w:t>En el análisis del impacto de género se indica que “</w:t>
      </w:r>
      <w:r w:rsidR="00E91AE4" w:rsidRPr="00043E19">
        <w:rPr>
          <w:rFonts w:asciiTheme="minorHAnsi" w:hAnsiTheme="minorHAnsi"/>
          <w:sz w:val="22"/>
          <w:szCs w:val="22"/>
        </w:rPr>
        <w:t xml:space="preserve">son destinatarios de la norma todos los operadores  que intervienen en la cadena alimentaria”. </w:t>
      </w:r>
      <w:r w:rsidRPr="00043E19">
        <w:rPr>
          <w:rFonts w:asciiTheme="minorHAnsi" w:hAnsiTheme="minorHAnsi"/>
          <w:sz w:val="22"/>
          <w:szCs w:val="22"/>
        </w:rPr>
        <w:t xml:space="preserve">En consecuencia, </w:t>
      </w:r>
      <w:r w:rsidR="00E91AE4" w:rsidRPr="00043E19">
        <w:rPr>
          <w:rFonts w:asciiTheme="minorHAnsi" w:hAnsiTheme="minorHAnsi"/>
          <w:sz w:val="22"/>
          <w:szCs w:val="22"/>
        </w:rPr>
        <w:t>s</w:t>
      </w:r>
      <w:r w:rsidR="00006D9F" w:rsidRPr="00043E19">
        <w:rPr>
          <w:rFonts w:asciiTheme="minorHAnsi" w:hAnsiTheme="minorHAnsi"/>
          <w:sz w:val="22"/>
          <w:szCs w:val="22"/>
        </w:rPr>
        <w:t>e puede afirmar que la regulación contenida en el proyecto afecta</w:t>
      </w:r>
      <w:r w:rsidRPr="00043E19">
        <w:rPr>
          <w:rFonts w:asciiTheme="minorHAnsi" w:hAnsiTheme="minorHAnsi"/>
          <w:sz w:val="22"/>
          <w:szCs w:val="22"/>
        </w:rPr>
        <w:t xml:space="preserve"> </w:t>
      </w:r>
      <w:r w:rsidR="00A94144" w:rsidRPr="00043E19">
        <w:rPr>
          <w:rFonts w:asciiTheme="minorHAnsi" w:hAnsiTheme="minorHAnsi"/>
          <w:sz w:val="22"/>
          <w:szCs w:val="22"/>
        </w:rPr>
        <w:t>o tiene como grupo destinatario</w:t>
      </w:r>
      <w:r w:rsidR="00006D9F" w:rsidRPr="00043E19">
        <w:rPr>
          <w:rFonts w:asciiTheme="minorHAnsi" w:hAnsiTheme="minorHAnsi"/>
          <w:sz w:val="22"/>
          <w:szCs w:val="22"/>
        </w:rPr>
        <w:t xml:space="preserve"> </w:t>
      </w:r>
      <w:r w:rsidR="00266067" w:rsidRPr="00043E19">
        <w:rPr>
          <w:rFonts w:asciiTheme="minorHAnsi" w:hAnsiTheme="minorHAnsi"/>
          <w:sz w:val="22"/>
          <w:szCs w:val="22"/>
        </w:rPr>
        <w:t xml:space="preserve">las </w:t>
      </w:r>
      <w:r w:rsidR="00006D9F" w:rsidRPr="00043E19">
        <w:rPr>
          <w:rFonts w:asciiTheme="minorHAnsi" w:hAnsiTheme="minorHAnsi"/>
          <w:sz w:val="22"/>
          <w:szCs w:val="22"/>
        </w:rPr>
        <w:t>personas físicas</w:t>
      </w:r>
      <w:r w:rsidR="00266067" w:rsidRPr="00043E19">
        <w:rPr>
          <w:rFonts w:asciiTheme="minorHAnsi" w:hAnsiTheme="minorHAnsi"/>
          <w:sz w:val="22"/>
          <w:szCs w:val="22"/>
        </w:rPr>
        <w:t xml:space="preserve"> y jurídicas que forman parte de la cadena alimentaria</w:t>
      </w:r>
      <w:r w:rsidR="00006D9F" w:rsidRPr="00043E19">
        <w:rPr>
          <w:rFonts w:asciiTheme="minorHAnsi" w:hAnsiTheme="minorHAnsi"/>
          <w:sz w:val="22"/>
          <w:szCs w:val="22"/>
        </w:rPr>
        <w:t>, es decir,</w:t>
      </w:r>
      <w:r w:rsidR="00266067" w:rsidRPr="00043E19">
        <w:rPr>
          <w:rFonts w:asciiTheme="minorHAnsi" w:hAnsiTheme="minorHAnsi"/>
          <w:sz w:val="22"/>
          <w:szCs w:val="22"/>
        </w:rPr>
        <w:t xml:space="preserve"> desde quienes producen y transforman hasta quienes consumen en producto final. </w:t>
      </w:r>
      <w:r w:rsidR="00006D9F" w:rsidRPr="00043E19">
        <w:rPr>
          <w:rFonts w:asciiTheme="minorHAnsi" w:hAnsiTheme="minorHAnsi"/>
          <w:sz w:val="22"/>
          <w:szCs w:val="22"/>
        </w:rPr>
        <w:t xml:space="preserve"> </w:t>
      </w:r>
      <w:r w:rsidR="00266067" w:rsidRPr="00043E19">
        <w:rPr>
          <w:rFonts w:asciiTheme="minorHAnsi" w:hAnsiTheme="minorHAnsi"/>
          <w:sz w:val="22"/>
          <w:szCs w:val="22"/>
        </w:rPr>
        <w:t xml:space="preserve">Por lo que se refiere </w:t>
      </w:r>
      <w:r w:rsidR="00006D9F" w:rsidRPr="00043E19">
        <w:rPr>
          <w:rFonts w:asciiTheme="minorHAnsi" w:hAnsiTheme="minorHAnsi"/>
          <w:sz w:val="22"/>
          <w:szCs w:val="22"/>
        </w:rPr>
        <w:t xml:space="preserve">a </w:t>
      </w:r>
      <w:r w:rsidR="00C0034D" w:rsidRPr="00043E19">
        <w:rPr>
          <w:rFonts w:asciiTheme="minorHAnsi" w:hAnsiTheme="minorHAnsi"/>
          <w:sz w:val="22"/>
          <w:szCs w:val="22"/>
        </w:rPr>
        <w:t xml:space="preserve">si la </w:t>
      </w:r>
      <w:r w:rsidR="00006D9F" w:rsidRPr="00043E19">
        <w:rPr>
          <w:rFonts w:asciiTheme="minorHAnsi" w:hAnsiTheme="minorHAnsi"/>
          <w:sz w:val="22"/>
          <w:szCs w:val="22"/>
        </w:rPr>
        <w:t>regulación</w:t>
      </w:r>
      <w:r w:rsidR="00A94144" w:rsidRPr="00043E19">
        <w:rPr>
          <w:rFonts w:asciiTheme="minorHAnsi" w:hAnsiTheme="minorHAnsi"/>
          <w:sz w:val="22"/>
          <w:szCs w:val="22"/>
        </w:rPr>
        <w:t xml:space="preserve"> del proyecto</w:t>
      </w:r>
      <w:r w:rsidR="00C0034D" w:rsidRPr="00043E19">
        <w:rPr>
          <w:rFonts w:asciiTheme="minorHAnsi" w:hAnsiTheme="minorHAnsi"/>
          <w:sz w:val="22"/>
          <w:szCs w:val="22"/>
        </w:rPr>
        <w:t xml:space="preserve"> </w:t>
      </w:r>
      <w:r w:rsidR="00006D9F" w:rsidRPr="00043E19">
        <w:rPr>
          <w:rFonts w:asciiTheme="minorHAnsi" w:hAnsiTheme="minorHAnsi"/>
          <w:sz w:val="22"/>
          <w:szCs w:val="22"/>
        </w:rPr>
        <w:t>es susceptible de influir en el acceso y/o control de los recursos</w:t>
      </w:r>
      <w:r w:rsidR="00A94144" w:rsidRPr="00043E19">
        <w:rPr>
          <w:rFonts w:asciiTheme="minorHAnsi" w:hAnsiTheme="minorHAnsi"/>
          <w:sz w:val="22"/>
          <w:szCs w:val="22"/>
        </w:rPr>
        <w:t>,</w:t>
      </w:r>
      <w:r w:rsidR="00C0034D" w:rsidRPr="00043E19">
        <w:rPr>
          <w:rFonts w:asciiTheme="minorHAnsi" w:hAnsiTheme="minorHAnsi"/>
          <w:sz w:val="22"/>
          <w:szCs w:val="22"/>
        </w:rPr>
        <w:t xml:space="preserve"> el estudio de impacto de género recoge que “la norma no regula el acceso ni el control de los recursos, por tanto no afecta en este aspecto a la perspectiva de género”. Lo cierto es que el proyecto de decreto sí tiene influencia en el acceso a los recursos pues su finalidad es, precisamente, </w:t>
      </w:r>
      <w:r w:rsidR="00A94144" w:rsidRPr="00043E19">
        <w:rPr>
          <w:rFonts w:asciiTheme="minorHAnsi" w:hAnsiTheme="minorHAnsi"/>
          <w:sz w:val="22"/>
          <w:szCs w:val="22"/>
        </w:rPr>
        <w:t xml:space="preserve"> </w:t>
      </w:r>
      <w:r w:rsidR="00C0034D" w:rsidRPr="00043E19">
        <w:rPr>
          <w:rFonts w:asciiTheme="minorHAnsi" w:hAnsiTheme="minorHAnsi"/>
          <w:sz w:val="22"/>
          <w:szCs w:val="22"/>
        </w:rPr>
        <w:t xml:space="preserve">regular el acceso a un sistema de venta concreto, la venta </w:t>
      </w:r>
      <w:r w:rsidR="00C0034D" w:rsidRPr="00043E19">
        <w:rPr>
          <w:rFonts w:asciiTheme="minorHAnsi" w:hAnsiTheme="minorHAnsi" w:cstheme="minorHAnsi"/>
          <w:sz w:val="22"/>
          <w:szCs w:val="22"/>
        </w:rPr>
        <w:t xml:space="preserve">de cercanía </w:t>
      </w:r>
      <w:r w:rsidR="00C0034D" w:rsidRPr="00043E19">
        <w:rPr>
          <w:rFonts w:asciiTheme="minorHAnsi" w:hAnsiTheme="minorHAnsi" w:cstheme="minorHAnsi"/>
          <w:sz w:val="22"/>
          <w:szCs w:val="22"/>
        </w:rPr>
        <w:t>de alimentos o productos alimenticios a través de la venta directa y a través de canales cortos de comercialización</w:t>
      </w:r>
      <w:r w:rsidR="00C0034D" w:rsidRPr="00043E19">
        <w:rPr>
          <w:rFonts w:asciiTheme="minorHAnsi" w:hAnsiTheme="minorHAnsi" w:cstheme="minorHAnsi"/>
          <w:sz w:val="22"/>
          <w:szCs w:val="22"/>
        </w:rPr>
        <w:t>. El proyecto de decreto estable</w:t>
      </w:r>
      <w:r w:rsidR="007D67E7" w:rsidRPr="00043E19">
        <w:rPr>
          <w:rFonts w:asciiTheme="minorHAnsi" w:hAnsiTheme="minorHAnsi" w:cstheme="minorHAnsi"/>
          <w:sz w:val="22"/>
          <w:szCs w:val="22"/>
        </w:rPr>
        <w:t>ce</w:t>
      </w:r>
      <w:r w:rsidR="00C0034D" w:rsidRPr="00043E19">
        <w:rPr>
          <w:rFonts w:asciiTheme="minorHAnsi" w:hAnsiTheme="minorHAnsi" w:cstheme="minorHAnsi"/>
          <w:sz w:val="22"/>
          <w:szCs w:val="22"/>
        </w:rPr>
        <w:t xml:space="preserve"> los requisitos y </w:t>
      </w:r>
      <w:r w:rsidR="009559C8">
        <w:rPr>
          <w:rFonts w:asciiTheme="minorHAnsi" w:hAnsiTheme="minorHAnsi" w:cstheme="minorHAnsi"/>
          <w:sz w:val="22"/>
          <w:szCs w:val="22"/>
        </w:rPr>
        <w:t xml:space="preserve">obligaciones </w:t>
      </w:r>
      <w:r w:rsidR="00C0034D" w:rsidRPr="00043E19">
        <w:rPr>
          <w:rFonts w:asciiTheme="minorHAnsi" w:hAnsiTheme="minorHAnsi" w:cstheme="minorHAnsi"/>
          <w:sz w:val="22"/>
          <w:szCs w:val="22"/>
        </w:rPr>
        <w:t xml:space="preserve">que </w:t>
      </w:r>
      <w:r w:rsidR="00877D24" w:rsidRPr="00043E19">
        <w:rPr>
          <w:rFonts w:asciiTheme="minorHAnsi" w:hAnsiTheme="minorHAnsi" w:cstheme="minorHAnsi"/>
          <w:sz w:val="22"/>
          <w:szCs w:val="22"/>
        </w:rPr>
        <w:t>dan la posibilidad de vender productos alimenticios directamente para su consumo o bien a través de canales cortos de comercialización. Siendo así, habría que ver si la norma podrá influir en los modelos estereotipados, en los roles de género y, por tato, en la posición que mujeres y hombres ocupan en la sociedad. Para ello debe estudiarse el contenido concreto de la norma. En este caso, el objeto de regulación comprende los requisitos para acceder al sistema de acreditación  de la venta de cercanía. Estos requisitos son formales y</w:t>
      </w:r>
      <w:r w:rsidR="0045504B">
        <w:rPr>
          <w:rFonts w:asciiTheme="minorHAnsi" w:hAnsiTheme="minorHAnsi" w:cstheme="minorHAnsi"/>
          <w:sz w:val="22"/>
          <w:szCs w:val="22"/>
        </w:rPr>
        <w:t>,</w:t>
      </w:r>
      <w:r w:rsidR="00877D24" w:rsidRPr="00043E19">
        <w:rPr>
          <w:rFonts w:asciiTheme="minorHAnsi" w:hAnsiTheme="minorHAnsi" w:cstheme="minorHAnsi"/>
          <w:sz w:val="22"/>
          <w:szCs w:val="22"/>
        </w:rPr>
        <w:t xml:space="preserve"> por lo tanto</w:t>
      </w:r>
      <w:r w:rsidR="0045504B">
        <w:rPr>
          <w:rFonts w:asciiTheme="minorHAnsi" w:hAnsiTheme="minorHAnsi" w:cstheme="minorHAnsi"/>
          <w:sz w:val="22"/>
          <w:szCs w:val="22"/>
        </w:rPr>
        <w:t>,</w:t>
      </w:r>
      <w:r w:rsidR="00877D24" w:rsidRPr="00043E19">
        <w:rPr>
          <w:rFonts w:asciiTheme="minorHAnsi" w:hAnsiTheme="minorHAnsi" w:cstheme="minorHAnsi"/>
          <w:sz w:val="22"/>
          <w:szCs w:val="22"/>
        </w:rPr>
        <w:t xml:space="preserve"> no </w:t>
      </w:r>
      <w:r w:rsidR="0045504B">
        <w:rPr>
          <w:rFonts w:asciiTheme="minorHAnsi" w:hAnsiTheme="minorHAnsi" w:cstheme="minorHAnsi"/>
          <w:sz w:val="22"/>
          <w:szCs w:val="22"/>
        </w:rPr>
        <w:t xml:space="preserve">afecta a las </w:t>
      </w:r>
      <w:bookmarkStart w:id="0" w:name="_GoBack"/>
      <w:bookmarkEnd w:id="0"/>
      <w:r w:rsidR="00877D24" w:rsidRPr="00043E19">
        <w:rPr>
          <w:rFonts w:asciiTheme="minorHAnsi" w:hAnsiTheme="minorHAnsi" w:cstheme="minorHAnsi"/>
          <w:sz w:val="22"/>
          <w:szCs w:val="22"/>
        </w:rPr>
        <w:t>condiciones particulares y de partida de quienes deseen acceder a esta modalidad de venta. Se recoge, también, la obligación de cumplir l</w:t>
      </w:r>
      <w:r w:rsidR="00877D24" w:rsidRPr="00043E19">
        <w:rPr>
          <w:rFonts w:asciiTheme="minorHAnsi" w:hAnsiTheme="minorHAnsi" w:cstheme="minorHAnsi"/>
          <w:sz w:val="22"/>
          <w:szCs w:val="22"/>
        </w:rPr>
        <w:t>a normativa reguladora de la producción y elaboración de productos alimenticios que resulte aplicable en cada caso</w:t>
      </w:r>
      <w:r w:rsidR="00A9790C" w:rsidRPr="00043E19">
        <w:rPr>
          <w:rFonts w:asciiTheme="minorHAnsi" w:hAnsiTheme="minorHAnsi" w:cstheme="minorHAnsi"/>
          <w:sz w:val="22"/>
          <w:szCs w:val="22"/>
        </w:rPr>
        <w:t xml:space="preserve"> y las obligaciones de quienes han accedido a este sistema de venta. Estas obligaciones son, de nuevo, formales: llevar un registro, someterse al control de las autoridades y </w:t>
      </w:r>
      <w:r w:rsidR="00707066" w:rsidRPr="00043E19">
        <w:rPr>
          <w:rFonts w:asciiTheme="minorHAnsi" w:hAnsiTheme="minorHAnsi" w:cstheme="minorHAnsi"/>
          <w:sz w:val="22"/>
          <w:szCs w:val="22"/>
        </w:rPr>
        <w:t>la entrega de un</w:t>
      </w:r>
      <w:r w:rsidR="00A9790C" w:rsidRPr="00043E19">
        <w:rPr>
          <w:rFonts w:asciiTheme="minorHAnsi" w:hAnsiTheme="minorHAnsi" w:cstheme="minorHAnsi"/>
          <w:sz w:val="22"/>
          <w:szCs w:val="22"/>
        </w:rPr>
        <w:t xml:space="preserve"> documento acreditativo de cada venta que servirá para justificar las transacciones comerciales realizadas. La norma prevé la existencia de un distintivo para esta modalidad de venta, el procedimiento </w:t>
      </w:r>
      <w:r w:rsidR="00707066" w:rsidRPr="00043E19">
        <w:rPr>
          <w:rFonts w:asciiTheme="minorHAnsi" w:hAnsiTheme="minorHAnsi" w:cstheme="minorHAnsi"/>
          <w:sz w:val="22"/>
          <w:szCs w:val="22"/>
        </w:rPr>
        <w:t xml:space="preserve">de acceso, modificación y renuncia y finaliza con la </w:t>
      </w:r>
      <w:r w:rsidR="009559C8">
        <w:rPr>
          <w:rFonts w:asciiTheme="minorHAnsi" w:hAnsiTheme="minorHAnsi" w:cstheme="minorHAnsi"/>
          <w:sz w:val="22"/>
          <w:szCs w:val="22"/>
        </w:rPr>
        <w:t xml:space="preserve">regulación de la </w:t>
      </w:r>
      <w:r w:rsidR="00707066" w:rsidRPr="00043E19">
        <w:rPr>
          <w:rFonts w:asciiTheme="minorHAnsi" w:hAnsiTheme="minorHAnsi" w:cstheme="minorHAnsi"/>
          <w:sz w:val="22"/>
          <w:szCs w:val="22"/>
        </w:rPr>
        <w:t xml:space="preserve">inspección y el régimen sancionador. </w:t>
      </w:r>
      <w:r w:rsidR="009559C8">
        <w:rPr>
          <w:rFonts w:asciiTheme="minorHAnsi" w:hAnsiTheme="minorHAnsi" w:cstheme="minorHAnsi"/>
          <w:sz w:val="22"/>
          <w:szCs w:val="22"/>
        </w:rPr>
        <w:t xml:space="preserve">Por lo tanto el </w:t>
      </w:r>
      <w:r w:rsidR="00707066" w:rsidRPr="00043E19">
        <w:rPr>
          <w:rFonts w:asciiTheme="minorHAnsi" w:hAnsiTheme="minorHAnsi" w:cstheme="minorHAnsi"/>
          <w:sz w:val="22"/>
          <w:szCs w:val="22"/>
        </w:rPr>
        <w:t>contenido de este proyecto</w:t>
      </w:r>
      <w:r w:rsidR="009559C8">
        <w:rPr>
          <w:rFonts w:asciiTheme="minorHAnsi" w:hAnsiTheme="minorHAnsi" w:cstheme="minorHAnsi"/>
          <w:sz w:val="22"/>
          <w:szCs w:val="22"/>
        </w:rPr>
        <w:t xml:space="preserve">, dado el alcance descrito, </w:t>
      </w:r>
      <w:r w:rsidR="00707066" w:rsidRPr="00043E19">
        <w:rPr>
          <w:rFonts w:asciiTheme="minorHAnsi" w:hAnsiTheme="minorHAnsi" w:cstheme="minorHAnsi"/>
          <w:sz w:val="22"/>
          <w:szCs w:val="22"/>
        </w:rPr>
        <w:t xml:space="preserve"> no va a influir directamente en la modificación de estereotipos de género puesto que comprende las bases formales de acceso a la venta directa de productos alimenticios.</w:t>
      </w:r>
    </w:p>
    <w:p w:rsidR="009559C8" w:rsidRDefault="009559C8" w:rsidP="00043E19">
      <w:pPr>
        <w:spacing w:line="276" w:lineRule="auto"/>
        <w:ind w:firstLine="708"/>
        <w:jc w:val="both"/>
        <w:rPr>
          <w:rFonts w:asciiTheme="minorHAnsi" w:hAnsiTheme="minorHAnsi" w:cstheme="minorHAnsi"/>
          <w:sz w:val="22"/>
          <w:szCs w:val="22"/>
        </w:rPr>
      </w:pPr>
    </w:p>
    <w:p w:rsidR="009559C8" w:rsidRPr="009559C8" w:rsidRDefault="009559C8" w:rsidP="00043E19">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En materia de perspectiva de género es especialmente relevante la Disposición Adicional primera</w:t>
      </w:r>
      <w:r w:rsidRPr="009559C8">
        <w:t xml:space="preserve"> </w:t>
      </w:r>
      <w:r w:rsidRPr="009559C8">
        <w:rPr>
          <w:rFonts w:asciiTheme="minorHAnsi" w:hAnsiTheme="minorHAnsi" w:cstheme="minorHAnsi"/>
          <w:sz w:val="22"/>
          <w:szCs w:val="22"/>
        </w:rPr>
        <w:t>“</w:t>
      </w:r>
      <w:r w:rsidRPr="009559C8">
        <w:rPr>
          <w:rFonts w:asciiTheme="minorHAnsi" w:hAnsiTheme="minorHAnsi" w:cstheme="minorHAnsi"/>
          <w:sz w:val="22"/>
          <w:szCs w:val="22"/>
        </w:rPr>
        <w:t>Fomento de la venta de cercanía</w:t>
      </w:r>
      <w:r w:rsidRPr="009559C8">
        <w:rPr>
          <w:rFonts w:asciiTheme="minorHAnsi" w:hAnsiTheme="minorHAnsi" w:cstheme="minorHAnsi"/>
          <w:sz w:val="22"/>
          <w:szCs w:val="22"/>
        </w:rPr>
        <w:t>”, que recoge las siguientes previsiones:</w:t>
      </w:r>
    </w:p>
    <w:p w:rsidR="009559C8" w:rsidRDefault="009559C8" w:rsidP="00043E19">
      <w:pPr>
        <w:spacing w:line="276" w:lineRule="auto"/>
        <w:ind w:firstLine="708"/>
        <w:jc w:val="both"/>
        <w:rPr>
          <w:rFonts w:asciiTheme="minorHAnsi" w:hAnsiTheme="minorHAnsi" w:cstheme="minorHAnsi"/>
          <w:sz w:val="22"/>
          <w:szCs w:val="22"/>
        </w:rPr>
      </w:pPr>
      <w:r w:rsidRPr="009559C8">
        <w:rPr>
          <w:rFonts w:asciiTheme="minorHAnsi" w:hAnsiTheme="minorHAnsi" w:cstheme="minorHAnsi"/>
          <w:sz w:val="22"/>
          <w:szCs w:val="22"/>
        </w:rPr>
        <w:t>1.</w:t>
      </w:r>
      <w:r w:rsidRPr="009559C8">
        <w:rPr>
          <w:rFonts w:asciiTheme="minorHAnsi" w:hAnsiTheme="minorHAnsi" w:cstheme="minorHAnsi"/>
          <w:sz w:val="22"/>
          <w:szCs w:val="22"/>
        </w:rPr>
        <w:t xml:space="preserve"> Las Administraciones Públicas, en sus respectivos ámbitos territoriales, podrán establecer medidas de fomento y promoción de la venta de cercanía. </w:t>
      </w:r>
    </w:p>
    <w:p w:rsidR="009559C8" w:rsidRPr="009559C8" w:rsidRDefault="009559C8" w:rsidP="00043E19">
      <w:pPr>
        <w:spacing w:line="276" w:lineRule="auto"/>
        <w:ind w:firstLine="708"/>
        <w:jc w:val="both"/>
        <w:rPr>
          <w:rFonts w:asciiTheme="minorHAnsi" w:hAnsiTheme="minorHAnsi" w:cstheme="minorHAnsi"/>
          <w:sz w:val="22"/>
          <w:szCs w:val="22"/>
        </w:rPr>
      </w:pPr>
      <w:r w:rsidRPr="009559C8">
        <w:rPr>
          <w:rFonts w:asciiTheme="minorHAnsi" w:hAnsiTheme="minorHAnsi" w:cstheme="minorHAnsi"/>
          <w:sz w:val="22"/>
          <w:szCs w:val="22"/>
        </w:rPr>
        <w:t xml:space="preserve">2. En el ámbito de la administración autonómica se promoverá la venta de cercanía, en particular, mediante medidas de apoyo en el marco de las políticas para el desarrollo del medio rural. </w:t>
      </w:r>
    </w:p>
    <w:p w:rsidR="00877D24" w:rsidRDefault="009559C8" w:rsidP="00043E19">
      <w:pPr>
        <w:spacing w:line="276" w:lineRule="auto"/>
        <w:ind w:firstLine="708"/>
        <w:jc w:val="both"/>
        <w:rPr>
          <w:rFonts w:asciiTheme="minorHAnsi" w:hAnsiTheme="minorHAnsi" w:cstheme="minorHAnsi"/>
          <w:sz w:val="22"/>
          <w:szCs w:val="22"/>
        </w:rPr>
      </w:pPr>
      <w:r w:rsidRPr="009559C8">
        <w:rPr>
          <w:rFonts w:asciiTheme="minorHAnsi" w:hAnsiTheme="minorHAnsi" w:cstheme="minorHAnsi"/>
          <w:sz w:val="22"/>
          <w:szCs w:val="22"/>
        </w:rPr>
        <w:t xml:space="preserve">Asimismo impulsará programas de información y educación a la ciudadanía sobre los beneficios de los canales cortos de comercialización y su aporte a la economía local y a la sostenibilidad. </w:t>
      </w:r>
    </w:p>
    <w:p w:rsidR="009559C8" w:rsidRPr="009559C8" w:rsidRDefault="0045504B" w:rsidP="00043E19">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En la</w:t>
      </w:r>
      <w:r w:rsidR="009559C8">
        <w:rPr>
          <w:rFonts w:asciiTheme="minorHAnsi" w:hAnsiTheme="minorHAnsi" w:cstheme="minorHAnsi"/>
          <w:sz w:val="22"/>
          <w:szCs w:val="22"/>
        </w:rPr>
        <w:t xml:space="preserve"> regulación </w:t>
      </w:r>
      <w:r>
        <w:rPr>
          <w:rFonts w:asciiTheme="minorHAnsi" w:hAnsiTheme="minorHAnsi" w:cstheme="minorHAnsi"/>
          <w:sz w:val="22"/>
          <w:szCs w:val="22"/>
        </w:rPr>
        <w:t xml:space="preserve">y desarrollo </w:t>
      </w:r>
      <w:r w:rsidR="009559C8">
        <w:rPr>
          <w:rFonts w:asciiTheme="minorHAnsi" w:hAnsiTheme="minorHAnsi" w:cstheme="minorHAnsi"/>
          <w:sz w:val="22"/>
          <w:szCs w:val="22"/>
        </w:rPr>
        <w:t xml:space="preserve">de estas medidas de fomento </w:t>
      </w:r>
      <w:r>
        <w:rPr>
          <w:rFonts w:asciiTheme="minorHAnsi" w:hAnsiTheme="minorHAnsi" w:cstheme="minorHAnsi"/>
          <w:sz w:val="22"/>
          <w:szCs w:val="22"/>
        </w:rPr>
        <w:t xml:space="preserve">los órganos directivos competentes </w:t>
      </w:r>
      <w:r w:rsidR="009559C8">
        <w:rPr>
          <w:rFonts w:asciiTheme="minorHAnsi" w:hAnsiTheme="minorHAnsi" w:cstheme="minorHAnsi"/>
          <w:sz w:val="22"/>
          <w:szCs w:val="22"/>
        </w:rPr>
        <w:t>deber</w:t>
      </w:r>
      <w:r>
        <w:rPr>
          <w:rFonts w:asciiTheme="minorHAnsi" w:hAnsiTheme="minorHAnsi" w:cstheme="minorHAnsi"/>
          <w:sz w:val="22"/>
          <w:szCs w:val="22"/>
        </w:rPr>
        <w:t>án</w:t>
      </w:r>
      <w:r w:rsidR="009559C8">
        <w:rPr>
          <w:rFonts w:asciiTheme="minorHAnsi" w:hAnsiTheme="minorHAnsi" w:cstheme="minorHAnsi"/>
          <w:sz w:val="22"/>
          <w:szCs w:val="22"/>
        </w:rPr>
        <w:t xml:space="preserve"> tener en cuenta</w:t>
      </w:r>
      <w:r>
        <w:rPr>
          <w:rFonts w:asciiTheme="minorHAnsi" w:hAnsiTheme="minorHAnsi" w:cstheme="minorHAnsi"/>
          <w:sz w:val="22"/>
          <w:szCs w:val="22"/>
        </w:rPr>
        <w:t xml:space="preserve"> la situación de partida de mujeres y hombres en los ámbitos concretos de intervención. Este análisis previo permitirá identificar las desigualdades de género existentes en esos ámbitos y adecuar las medidas objeto de regulación, contribuyendo al logro de la igualdad real entre mujeres y hombres </w:t>
      </w:r>
    </w:p>
    <w:p w:rsidR="007C2CDA" w:rsidRPr="00043E19" w:rsidRDefault="007C2CDA" w:rsidP="00043E19">
      <w:pPr>
        <w:spacing w:line="276" w:lineRule="auto"/>
        <w:jc w:val="both"/>
        <w:rPr>
          <w:rFonts w:asciiTheme="minorHAnsi" w:hAnsiTheme="minorHAnsi"/>
          <w:sz w:val="22"/>
          <w:szCs w:val="22"/>
        </w:rPr>
      </w:pPr>
    </w:p>
    <w:p w:rsidR="00043E19" w:rsidRPr="00043E19" w:rsidRDefault="00707066" w:rsidP="00043E19">
      <w:pPr>
        <w:spacing w:line="276" w:lineRule="auto"/>
        <w:ind w:firstLine="708"/>
        <w:jc w:val="both"/>
        <w:rPr>
          <w:rFonts w:asciiTheme="minorHAnsi" w:hAnsiTheme="minorHAnsi" w:cstheme="minorHAnsi"/>
          <w:sz w:val="22"/>
          <w:szCs w:val="22"/>
        </w:rPr>
      </w:pPr>
      <w:r w:rsidRPr="00043E19">
        <w:rPr>
          <w:rFonts w:asciiTheme="minorHAnsi" w:hAnsiTheme="minorHAnsi"/>
          <w:b/>
          <w:sz w:val="22"/>
          <w:szCs w:val="22"/>
        </w:rPr>
        <w:t>E</w:t>
      </w:r>
      <w:r w:rsidR="00364105" w:rsidRPr="00043E19">
        <w:rPr>
          <w:rFonts w:asciiTheme="minorHAnsi" w:hAnsiTheme="minorHAnsi"/>
          <w:b/>
          <w:sz w:val="22"/>
          <w:szCs w:val="22"/>
        </w:rPr>
        <w:t xml:space="preserve">n todo texto ha de prestarse atención a aspectos como la utilización de un lenguaje inclusivo. </w:t>
      </w:r>
      <w:r w:rsidR="00E545FF" w:rsidRPr="00043E19">
        <w:rPr>
          <w:rFonts w:asciiTheme="minorHAnsi" w:hAnsiTheme="minorHAnsi"/>
          <w:sz w:val="22"/>
          <w:szCs w:val="22"/>
        </w:rPr>
        <w:t>Al respecto hay que destacar que el texto del proyecto de decreto utiliza</w:t>
      </w:r>
      <w:r w:rsidR="00043E19" w:rsidRPr="00043E19">
        <w:rPr>
          <w:rFonts w:asciiTheme="minorHAnsi" w:hAnsiTheme="minorHAnsi"/>
          <w:sz w:val="22"/>
          <w:szCs w:val="22"/>
        </w:rPr>
        <w:t>,</w:t>
      </w:r>
      <w:r w:rsidR="00E545FF" w:rsidRPr="00043E19">
        <w:rPr>
          <w:rFonts w:asciiTheme="minorHAnsi" w:hAnsiTheme="minorHAnsi"/>
          <w:sz w:val="22"/>
          <w:szCs w:val="22"/>
        </w:rPr>
        <w:t xml:space="preserve"> </w:t>
      </w:r>
      <w:r w:rsidRPr="00043E19">
        <w:rPr>
          <w:rFonts w:asciiTheme="minorHAnsi" w:hAnsiTheme="minorHAnsi"/>
          <w:sz w:val="22"/>
          <w:szCs w:val="22"/>
        </w:rPr>
        <w:t>en ocasiones</w:t>
      </w:r>
      <w:r w:rsidR="00043E19" w:rsidRPr="00043E19">
        <w:rPr>
          <w:rFonts w:asciiTheme="minorHAnsi" w:hAnsiTheme="minorHAnsi"/>
          <w:color w:val="000000" w:themeColor="text1"/>
          <w:sz w:val="22"/>
          <w:szCs w:val="22"/>
        </w:rPr>
        <w:t>,</w:t>
      </w:r>
      <w:r w:rsidRPr="00043E19">
        <w:rPr>
          <w:rFonts w:asciiTheme="minorHAnsi" w:hAnsiTheme="minorHAnsi"/>
          <w:color w:val="000000" w:themeColor="text1"/>
          <w:sz w:val="22"/>
          <w:szCs w:val="22"/>
        </w:rPr>
        <w:t xml:space="preserve"> </w:t>
      </w:r>
      <w:r w:rsidR="00103DE8" w:rsidRPr="00043E19">
        <w:rPr>
          <w:rFonts w:asciiTheme="minorHAnsi" w:hAnsiTheme="minorHAnsi"/>
          <w:color w:val="000000" w:themeColor="text1"/>
          <w:sz w:val="22"/>
          <w:szCs w:val="22"/>
        </w:rPr>
        <w:t xml:space="preserve">un lenguaje </w:t>
      </w:r>
      <w:r w:rsidRPr="00043E19">
        <w:rPr>
          <w:rFonts w:asciiTheme="minorHAnsi" w:hAnsiTheme="minorHAnsi"/>
          <w:color w:val="000000" w:themeColor="text1"/>
          <w:sz w:val="22"/>
          <w:szCs w:val="22"/>
        </w:rPr>
        <w:t xml:space="preserve">no sexista pero, en la mayoría del articulado es constante la referencia a “los operadores”, “el consumidor”, ”productor”, “transformador”, “elaboradores” o “los responsables”. </w:t>
      </w:r>
      <w:r w:rsidR="00043E19" w:rsidRPr="00043E19">
        <w:rPr>
          <w:rFonts w:asciiTheme="minorHAnsi" w:hAnsiTheme="minorHAnsi"/>
          <w:color w:val="000000" w:themeColor="text1"/>
          <w:sz w:val="22"/>
          <w:szCs w:val="22"/>
        </w:rPr>
        <w:t>Al respecto se</w:t>
      </w:r>
      <w:r w:rsidR="00043E19" w:rsidRPr="00043E19">
        <w:rPr>
          <w:rFonts w:asciiTheme="minorHAnsi" w:hAnsiTheme="minorHAnsi" w:cstheme="minorHAnsi"/>
          <w:sz w:val="22"/>
          <w:szCs w:val="22"/>
        </w:rPr>
        <w:t xml:space="preserve"> sugiere sustituir algunas palabras empleadas en masculino para ayudar a la identificación de las mujeres como </w:t>
      </w:r>
      <w:r w:rsidR="00043E19" w:rsidRPr="00043E19">
        <w:rPr>
          <w:rFonts w:asciiTheme="minorHAnsi" w:hAnsiTheme="minorHAnsi" w:cstheme="minorHAnsi"/>
          <w:sz w:val="22"/>
          <w:szCs w:val="22"/>
        </w:rPr>
        <w:t xml:space="preserve">parte de las personas </w:t>
      </w:r>
      <w:r w:rsidR="00043E19" w:rsidRPr="00043E19">
        <w:rPr>
          <w:rFonts w:asciiTheme="minorHAnsi" w:hAnsiTheme="minorHAnsi" w:cstheme="minorHAnsi"/>
          <w:sz w:val="22"/>
          <w:szCs w:val="22"/>
        </w:rPr>
        <w:t>destinatarias de la norma. Es conveniente emplear fórmulas que sean válidas para cualquier persona de manera que se visibilice el papel que la mujer desempeña en la vida social y económica y su condición de titular de derechos y deberes.</w:t>
      </w:r>
      <w:r w:rsidR="00043E19" w:rsidRPr="00043E19">
        <w:rPr>
          <w:rFonts w:asciiTheme="minorHAnsi" w:hAnsiTheme="minorHAnsi" w:cstheme="minorHAnsi"/>
          <w:sz w:val="22"/>
          <w:szCs w:val="22"/>
        </w:rPr>
        <w:t xml:space="preserve"> </w:t>
      </w:r>
      <w:r w:rsidR="00043E19" w:rsidRPr="00043E19">
        <w:rPr>
          <w:rFonts w:asciiTheme="minorHAnsi" w:hAnsiTheme="minorHAnsi" w:cstheme="minorHAnsi"/>
          <w:sz w:val="22"/>
          <w:szCs w:val="22"/>
        </w:rPr>
        <w:t xml:space="preserve">En definitiva, se trata de evitar el uso abusivo del masculino genérico ya que es un obstáculo </w:t>
      </w:r>
      <w:r w:rsidR="00043E19" w:rsidRPr="00043E19">
        <w:rPr>
          <w:rFonts w:asciiTheme="minorHAnsi" w:hAnsiTheme="minorHAnsi" w:cstheme="minorHAnsi"/>
          <w:sz w:val="22"/>
          <w:szCs w:val="22"/>
        </w:rPr>
        <w:t>para</w:t>
      </w:r>
      <w:r w:rsidR="00043E19" w:rsidRPr="00043E19">
        <w:rPr>
          <w:rFonts w:asciiTheme="minorHAnsi" w:hAnsiTheme="minorHAnsi" w:cstheme="minorHAnsi"/>
          <w:sz w:val="22"/>
          <w:szCs w:val="22"/>
        </w:rPr>
        <w:t xml:space="preserve"> la igualdad real entre mujeres y hombres porque oculta a las mujeres y produce ambigüedad. </w:t>
      </w:r>
    </w:p>
    <w:p w:rsidR="00364105" w:rsidRPr="00043E19" w:rsidRDefault="00364105" w:rsidP="00043E19">
      <w:pPr>
        <w:pStyle w:val="Prrafodelista"/>
        <w:spacing w:line="276" w:lineRule="auto"/>
        <w:ind w:left="0" w:firstLine="708"/>
        <w:jc w:val="both"/>
        <w:rPr>
          <w:rFonts w:asciiTheme="minorHAnsi" w:hAnsiTheme="minorHAnsi"/>
          <w:color w:val="000000" w:themeColor="text1"/>
          <w:sz w:val="22"/>
          <w:szCs w:val="22"/>
        </w:rPr>
      </w:pPr>
    </w:p>
    <w:p w:rsidR="00364105" w:rsidRPr="00043E19" w:rsidRDefault="00364105" w:rsidP="00043E19">
      <w:pPr>
        <w:pStyle w:val="Prrafodelista"/>
        <w:spacing w:line="276" w:lineRule="auto"/>
        <w:ind w:left="1068"/>
        <w:jc w:val="both"/>
        <w:rPr>
          <w:rFonts w:asciiTheme="minorHAnsi" w:hAnsiTheme="minorHAnsi"/>
          <w:color w:val="000000" w:themeColor="text1"/>
          <w:sz w:val="22"/>
          <w:szCs w:val="22"/>
        </w:rPr>
      </w:pPr>
    </w:p>
    <w:p w:rsidR="00364105" w:rsidRPr="00043E19" w:rsidRDefault="00E545FF" w:rsidP="00043E19">
      <w:pPr>
        <w:spacing w:line="276" w:lineRule="auto"/>
        <w:ind w:firstLine="708"/>
        <w:jc w:val="both"/>
        <w:rPr>
          <w:rFonts w:asciiTheme="minorHAnsi" w:hAnsiTheme="minorHAnsi"/>
          <w:sz w:val="22"/>
          <w:szCs w:val="22"/>
        </w:rPr>
      </w:pPr>
      <w:r w:rsidRPr="00043E19">
        <w:rPr>
          <w:rFonts w:asciiTheme="minorHAnsi" w:hAnsiTheme="minorHAnsi"/>
          <w:color w:val="000000" w:themeColor="text1"/>
          <w:sz w:val="22"/>
          <w:szCs w:val="22"/>
        </w:rPr>
        <w:t xml:space="preserve">Por último, cabe recordar que, en la </w:t>
      </w:r>
      <w:r w:rsidR="00364105" w:rsidRPr="00043E19">
        <w:rPr>
          <w:rFonts w:asciiTheme="minorHAnsi" w:hAnsiTheme="minorHAnsi"/>
          <w:color w:val="000000" w:themeColor="text1"/>
          <w:sz w:val="22"/>
          <w:szCs w:val="22"/>
        </w:rPr>
        <w:t>creación de registro</w:t>
      </w:r>
      <w:r w:rsidRPr="00043E19">
        <w:rPr>
          <w:rFonts w:asciiTheme="minorHAnsi" w:hAnsiTheme="minorHAnsi"/>
          <w:color w:val="000000" w:themeColor="text1"/>
          <w:sz w:val="22"/>
          <w:szCs w:val="22"/>
        </w:rPr>
        <w:t>s</w:t>
      </w:r>
      <w:r w:rsidR="00364105" w:rsidRPr="00043E19">
        <w:rPr>
          <w:rFonts w:asciiTheme="minorHAnsi" w:hAnsiTheme="minorHAnsi"/>
          <w:color w:val="000000" w:themeColor="text1"/>
          <w:sz w:val="22"/>
          <w:szCs w:val="22"/>
        </w:rPr>
        <w:t xml:space="preserve"> o de bases de datos </w:t>
      </w:r>
      <w:r w:rsidRPr="00043E19">
        <w:rPr>
          <w:rFonts w:asciiTheme="minorHAnsi" w:hAnsiTheme="minorHAnsi"/>
          <w:color w:val="000000" w:themeColor="text1"/>
          <w:sz w:val="22"/>
          <w:szCs w:val="22"/>
        </w:rPr>
        <w:t>a que d</w:t>
      </w:r>
      <w:r w:rsidR="00475367" w:rsidRPr="00043E19">
        <w:rPr>
          <w:rFonts w:asciiTheme="minorHAnsi" w:hAnsiTheme="minorHAnsi"/>
          <w:color w:val="000000" w:themeColor="text1"/>
          <w:sz w:val="22"/>
          <w:szCs w:val="22"/>
        </w:rPr>
        <w:t>é</w:t>
      </w:r>
      <w:r w:rsidRPr="00043E19">
        <w:rPr>
          <w:rFonts w:asciiTheme="minorHAnsi" w:hAnsiTheme="minorHAnsi"/>
          <w:color w:val="000000" w:themeColor="text1"/>
          <w:sz w:val="22"/>
          <w:szCs w:val="22"/>
        </w:rPr>
        <w:t xml:space="preserve"> lugar el proyecto de decreto, </w:t>
      </w:r>
      <w:r w:rsidR="006C1B75">
        <w:rPr>
          <w:rFonts w:asciiTheme="minorHAnsi" w:hAnsiTheme="minorHAnsi"/>
          <w:color w:val="000000" w:themeColor="text1"/>
          <w:sz w:val="22"/>
          <w:szCs w:val="22"/>
        </w:rPr>
        <w:t xml:space="preserve">en la medida en que afecten </w:t>
      </w:r>
      <w:r w:rsidR="00364105" w:rsidRPr="00043E19">
        <w:rPr>
          <w:rFonts w:asciiTheme="minorHAnsi" w:hAnsiTheme="minorHAnsi"/>
          <w:color w:val="000000" w:themeColor="text1"/>
          <w:sz w:val="22"/>
          <w:szCs w:val="22"/>
        </w:rPr>
        <w:t xml:space="preserve">a personas físicas directa o indirectamente, </w:t>
      </w:r>
      <w:r w:rsidRPr="00043E19">
        <w:rPr>
          <w:rFonts w:asciiTheme="minorHAnsi" w:hAnsiTheme="minorHAnsi"/>
          <w:color w:val="000000" w:themeColor="text1"/>
          <w:sz w:val="22"/>
          <w:szCs w:val="22"/>
        </w:rPr>
        <w:t xml:space="preserve">los </w:t>
      </w:r>
      <w:r w:rsidR="00364105" w:rsidRPr="00043E19">
        <w:rPr>
          <w:rFonts w:asciiTheme="minorHAnsi" w:hAnsiTheme="minorHAnsi"/>
          <w:b/>
          <w:color w:val="000000" w:themeColor="text1"/>
          <w:sz w:val="22"/>
          <w:szCs w:val="22"/>
        </w:rPr>
        <w:t>datos deberán estar desagregados por sexo</w:t>
      </w:r>
      <w:r w:rsidR="00364105" w:rsidRPr="00043E19">
        <w:rPr>
          <w:rFonts w:asciiTheme="minorHAnsi" w:hAnsiTheme="minorHAnsi"/>
          <w:color w:val="000000" w:themeColor="text1"/>
          <w:sz w:val="22"/>
          <w:szCs w:val="22"/>
        </w:rPr>
        <w:t xml:space="preserve">, de conformidad con el artículo 20 de </w:t>
      </w:r>
      <w:r w:rsidR="00364105" w:rsidRPr="00043E19">
        <w:rPr>
          <w:rFonts w:asciiTheme="minorHAnsi" w:hAnsiTheme="minorHAnsi" w:cs="Helvetica"/>
          <w:bCs/>
          <w:color w:val="000000" w:themeColor="text1"/>
          <w:sz w:val="22"/>
          <w:szCs w:val="22"/>
        </w:rPr>
        <w:t xml:space="preserve">Ley Orgánica 3/2007, de 22 de marzo, para la Igualdad efectiva de mujeres y hombres, que dispone que </w:t>
      </w:r>
      <w:r w:rsidR="00364105" w:rsidRPr="00043E19">
        <w:rPr>
          <w:rFonts w:asciiTheme="minorHAnsi" w:hAnsiTheme="minorHAnsi"/>
          <w:sz w:val="22"/>
          <w:szCs w:val="22"/>
        </w:rPr>
        <w:t>“</w:t>
      </w:r>
      <w:r w:rsidR="00364105" w:rsidRPr="00043E19">
        <w:rPr>
          <w:rFonts w:asciiTheme="minorHAnsi" w:hAnsiTheme="minorHAnsi"/>
          <w:i/>
          <w:sz w:val="22"/>
          <w:szCs w:val="22"/>
        </w:rPr>
        <w:t>los poderes públicos deberán incluir sistemáticamente la variable de sexo en las estadísticas, encuestas y recogida de datos que lleven a cabo” e “incluir nuevos indicadores que posibiliten un mejor conocimiento de las diferencias en los valores, roles, situaciones, condiciones, aspiraciones y necesidades de mujeres y hombres, su manifestación e interacción en la realidad que se vaya a analizar”.</w:t>
      </w:r>
    </w:p>
    <w:p w:rsidR="009D13CA" w:rsidRPr="00043E19" w:rsidRDefault="009D13CA" w:rsidP="00043E19">
      <w:pPr>
        <w:spacing w:line="276" w:lineRule="auto"/>
        <w:rPr>
          <w:rFonts w:asciiTheme="minorHAnsi" w:hAnsiTheme="minorHAnsi"/>
          <w:color w:val="000000" w:themeColor="text1"/>
          <w:sz w:val="22"/>
          <w:szCs w:val="22"/>
        </w:rPr>
      </w:pPr>
    </w:p>
    <w:p w:rsidR="00EF006F" w:rsidRPr="00043E19" w:rsidRDefault="00350ED0" w:rsidP="00043E19">
      <w:pPr>
        <w:spacing w:line="276" w:lineRule="auto"/>
        <w:jc w:val="center"/>
        <w:rPr>
          <w:rFonts w:asciiTheme="minorHAnsi" w:hAnsiTheme="minorHAnsi"/>
          <w:color w:val="000000" w:themeColor="text1"/>
          <w:sz w:val="22"/>
          <w:szCs w:val="22"/>
        </w:rPr>
      </w:pPr>
      <w:r w:rsidRPr="00043E19">
        <w:rPr>
          <w:rFonts w:asciiTheme="minorHAnsi" w:hAnsiTheme="minorHAnsi"/>
          <w:color w:val="000000" w:themeColor="text1"/>
          <w:sz w:val="22"/>
          <w:szCs w:val="22"/>
        </w:rPr>
        <w:t>Valladolid</w:t>
      </w:r>
      <w:r w:rsidR="00785507" w:rsidRPr="00043E19">
        <w:rPr>
          <w:rFonts w:asciiTheme="minorHAnsi" w:hAnsiTheme="minorHAnsi"/>
          <w:color w:val="000000" w:themeColor="text1"/>
          <w:sz w:val="22"/>
          <w:szCs w:val="22"/>
        </w:rPr>
        <w:t xml:space="preserve">, </w:t>
      </w:r>
      <w:r w:rsidR="00707066" w:rsidRPr="00043E19">
        <w:rPr>
          <w:rFonts w:asciiTheme="minorHAnsi" w:hAnsiTheme="minorHAnsi"/>
          <w:color w:val="000000" w:themeColor="text1"/>
          <w:sz w:val="22"/>
          <w:szCs w:val="22"/>
        </w:rPr>
        <w:t>1</w:t>
      </w:r>
      <w:r w:rsidR="00BE2C43" w:rsidRPr="00043E19">
        <w:rPr>
          <w:rFonts w:asciiTheme="minorHAnsi" w:hAnsiTheme="minorHAnsi"/>
          <w:color w:val="000000" w:themeColor="text1"/>
          <w:sz w:val="22"/>
          <w:szCs w:val="22"/>
        </w:rPr>
        <w:t>9</w:t>
      </w:r>
      <w:r w:rsidR="00F550DF" w:rsidRPr="00043E19">
        <w:rPr>
          <w:rFonts w:asciiTheme="minorHAnsi" w:hAnsiTheme="minorHAnsi"/>
          <w:color w:val="000000" w:themeColor="text1"/>
          <w:sz w:val="22"/>
          <w:szCs w:val="22"/>
        </w:rPr>
        <w:t xml:space="preserve"> de </w:t>
      </w:r>
      <w:r w:rsidR="00707066" w:rsidRPr="00043E19">
        <w:rPr>
          <w:rFonts w:asciiTheme="minorHAnsi" w:hAnsiTheme="minorHAnsi"/>
          <w:color w:val="000000" w:themeColor="text1"/>
          <w:sz w:val="22"/>
          <w:szCs w:val="22"/>
        </w:rPr>
        <w:t xml:space="preserve">octubre </w:t>
      </w:r>
      <w:r w:rsidR="00EF006F" w:rsidRPr="00043E19">
        <w:rPr>
          <w:rFonts w:asciiTheme="minorHAnsi" w:hAnsiTheme="minorHAnsi"/>
          <w:color w:val="000000" w:themeColor="text1"/>
          <w:sz w:val="22"/>
          <w:szCs w:val="22"/>
        </w:rPr>
        <w:t>de 20</w:t>
      </w:r>
      <w:r w:rsidR="005E7C30" w:rsidRPr="00043E19">
        <w:rPr>
          <w:rFonts w:asciiTheme="minorHAnsi" w:hAnsiTheme="minorHAnsi"/>
          <w:color w:val="000000" w:themeColor="text1"/>
          <w:sz w:val="22"/>
          <w:szCs w:val="22"/>
        </w:rPr>
        <w:t>2</w:t>
      </w:r>
      <w:r w:rsidR="00707066" w:rsidRPr="00043E19">
        <w:rPr>
          <w:rFonts w:asciiTheme="minorHAnsi" w:hAnsiTheme="minorHAnsi"/>
          <w:color w:val="000000" w:themeColor="text1"/>
          <w:sz w:val="22"/>
          <w:szCs w:val="22"/>
        </w:rPr>
        <w:t>1</w:t>
      </w:r>
    </w:p>
    <w:p w:rsidR="00043E19" w:rsidRDefault="00043E19" w:rsidP="00043E19">
      <w:pPr>
        <w:spacing w:line="276" w:lineRule="auto"/>
        <w:jc w:val="center"/>
        <w:rPr>
          <w:rFonts w:asciiTheme="minorHAnsi" w:hAnsiTheme="minorHAnsi" w:cstheme="minorHAnsi"/>
          <w:sz w:val="22"/>
          <w:szCs w:val="22"/>
        </w:rPr>
      </w:pPr>
    </w:p>
    <w:p w:rsidR="006D4124" w:rsidRPr="00043E19" w:rsidRDefault="006D4124" w:rsidP="00043E19">
      <w:pPr>
        <w:spacing w:line="276" w:lineRule="auto"/>
        <w:jc w:val="center"/>
        <w:rPr>
          <w:rFonts w:asciiTheme="minorHAnsi" w:hAnsiTheme="minorHAnsi" w:cstheme="minorHAnsi"/>
          <w:sz w:val="22"/>
          <w:szCs w:val="22"/>
        </w:rPr>
      </w:pPr>
      <w:r w:rsidRPr="00043E19">
        <w:rPr>
          <w:rFonts w:asciiTheme="minorHAnsi" w:hAnsiTheme="minorHAnsi" w:cstheme="minorHAnsi"/>
          <w:sz w:val="22"/>
          <w:szCs w:val="22"/>
        </w:rPr>
        <w:t>LA DIRECTORA GENERAL DE LA MUJER</w:t>
      </w:r>
    </w:p>
    <w:p w:rsidR="006D4124" w:rsidRPr="00043E19" w:rsidRDefault="006D4124" w:rsidP="00043E19">
      <w:pPr>
        <w:spacing w:line="276" w:lineRule="auto"/>
        <w:jc w:val="center"/>
        <w:rPr>
          <w:rFonts w:asciiTheme="minorHAnsi" w:hAnsiTheme="minorHAnsi" w:cstheme="minorHAnsi"/>
          <w:sz w:val="22"/>
          <w:szCs w:val="22"/>
        </w:rPr>
      </w:pPr>
    </w:p>
    <w:p w:rsidR="006D4124" w:rsidRPr="00043E19" w:rsidRDefault="006D4124" w:rsidP="00043E19">
      <w:pPr>
        <w:spacing w:line="276" w:lineRule="auto"/>
        <w:jc w:val="center"/>
        <w:rPr>
          <w:rFonts w:asciiTheme="minorHAnsi" w:hAnsiTheme="minorHAnsi" w:cstheme="minorHAnsi"/>
          <w:sz w:val="22"/>
          <w:szCs w:val="22"/>
        </w:rPr>
      </w:pPr>
    </w:p>
    <w:p w:rsidR="006D4124" w:rsidRPr="00043E19" w:rsidRDefault="006D4124" w:rsidP="00043E19">
      <w:pPr>
        <w:spacing w:line="276" w:lineRule="auto"/>
        <w:jc w:val="center"/>
        <w:rPr>
          <w:rFonts w:asciiTheme="minorHAnsi" w:hAnsiTheme="minorHAnsi" w:cstheme="minorHAnsi"/>
          <w:sz w:val="22"/>
          <w:szCs w:val="22"/>
        </w:rPr>
      </w:pPr>
    </w:p>
    <w:p w:rsidR="00785507" w:rsidRPr="00043E19" w:rsidRDefault="00707066" w:rsidP="006C1B75">
      <w:pPr>
        <w:spacing w:line="276" w:lineRule="auto"/>
        <w:jc w:val="center"/>
        <w:rPr>
          <w:rFonts w:asciiTheme="minorHAnsi" w:eastAsiaTheme="minorHAnsi" w:hAnsiTheme="minorHAnsi" w:cstheme="minorBidi"/>
          <w:sz w:val="22"/>
          <w:szCs w:val="22"/>
          <w:lang w:eastAsia="en-US"/>
        </w:rPr>
      </w:pPr>
      <w:r w:rsidRPr="00043E19">
        <w:rPr>
          <w:rFonts w:asciiTheme="minorHAnsi" w:hAnsiTheme="minorHAnsi"/>
          <w:sz w:val="22"/>
          <w:szCs w:val="22"/>
        </w:rPr>
        <w:t>Ruth Pindado González</w:t>
      </w:r>
    </w:p>
    <w:sectPr w:rsidR="00785507" w:rsidRPr="00043E19" w:rsidSect="0045504B">
      <w:headerReference w:type="default" r:id="rId8"/>
      <w:footerReference w:type="default" r:id="rId9"/>
      <w:pgSz w:w="11906" w:h="16838" w:code="9"/>
      <w:pgMar w:top="3402" w:right="1418" w:bottom="1418" w:left="1701" w:header="680"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56" w:rsidRDefault="00931656" w:rsidP="001A2384">
      <w:r>
        <w:separator/>
      </w:r>
    </w:p>
  </w:endnote>
  <w:endnote w:type="continuationSeparator" w:id="0">
    <w:p w:rsidR="00931656" w:rsidRDefault="00931656" w:rsidP="001A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7B" w:rsidRDefault="00486B1A" w:rsidP="00174FB2">
    <w:pPr>
      <w:pStyle w:val="Piedepgina"/>
      <w:tabs>
        <w:tab w:val="clear" w:pos="4252"/>
        <w:tab w:val="clear" w:pos="8504"/>
      </w:tabs>
      <w:ind w:right="-285" w:firstLine="708"/>
      <w:rPr>
        <w:rFonts w:asciiTheme="minorHAnsi" w:hAnsiTheme="minorHAnsi" w:cs="Times New Roman"/>
        <w:color w:val="7F7F7F" w:themeColor="text1" w:themeTint="80"/>
        <w:sz w:val="20"/>
        <w:szCs w:val="20"/>
      </w:rPr>
    </w:pPr>
    <w:r w:rsidRPr="00B854F9">
      <w:rPr>
        <w:rFonts w:asciiTheme="minorHAnsi" w:hAnsiTheme="minorHAnsi" w:cs="Times New Roman"/>
        <w:color w:val="7F7F7F" w:themeColor="text1" w:themeTint="80"/>
        <w:sz w:val="20"/>
        <w:szCs w:val="20"/>
      </w:rPr>
      <w:t xml:space="preserve">Mieses, 26 – 47009 Valladolid – tel. 983 – 41 09 00 Fax 983 – 41 22 92 – </w:t>
    </w:r>
    <w:hyperlink r:id="rId1" w:history="1">
      <w:r w:rsidR="00174FB2" w:rsidRPr="00022F82">
        <w:rPr>
          <w:rStyle w:val="Hipervnculo"/>
          <w:rFonts w:asciiTheme="minorHAnsi" w:hAnsiTheme="minorHAnsi" w:cs="Times New Roman"/>
          <w:sz w:val="20"/>
          <w:szCs w:val="20"/>
        </w:rPr>
        <w:t>http://www.jcyl.es</w:t>
      </w:r>
    </w:hyperlink>
  </w:p>
  <w:p w:rsidR="00174FB2" w:rsidRDefault="00174FB2" w:rsidP="00174FB2">
    <w:pPr>
      <w:pStyle w:val="Piedepgina"/>
      <w:tabs>
        <w:tab w:val="clear" w:pos="4252"/>
        <w:tab w:val="clear" w:pos="8504"/>
      </w:tabs>
      <w:ind w:right="-285" w:firstLine="708"/>
      <w:jc w:val="right"/>
      <w:rPr>
        <w:rFonts w:asciiTheme="minorHAnsi" w:hAnsiTheme="minorHAnsi" w:cs="Times New Roman"/>
        <w:color w:val="7F7F7F" w:themeColor="text1" w:themeTint="80"/>
        <w:sz w:val="20"/>
        <w:szCs w:val="20"/>
      </w:rPr>
    </w:pPr>
    <w:r w:rsidRPr="00174FB2">
      <w:rPr>
        <w:rFonts w:asciiTheme="minorHAnsi" w:hAnsiTheme="minorHAnsi" w:cs="Times New Roman"/>
        <w:color w:val="7F7F7F" w:themeColor="text1" w:themeTint="80"/>
        <w:sz w:val="20"/>
        <w:szCs w:val="20"/>
      </w:rPr>
      <w:fldChar w:fldCharType="begin"/>
    </w:r>
    <w:r w:rsidRPr="00174FB2">
      <w:rPr>
        <w:rFonts w:asciiTheme="minorHAnsi" w:hAnsiTheme="minorHAnsi" w:cs="Times New Roman"/>
        <w:color w:val="7F7F7F" w:themeColor="text1" w:themeTint="80"/>
        <w:sz w:val="20"/>
        <w:szCs w:val="20"/>
      </w:rPr>
      <w:instrText>PAGE   \* MERGEFORMAT</w:instrText>
    </w:r>
    <w:r w:rsidRPr="00174FB2">
      <w:rPr>
        <w:rFonts w:asciiTheme="minorHAnsi" w:hAnsiTheme="minorHAnsi" w:cs="Times New Roman"/>
        <w:color w:val="7F7F7F" w:themeColor="text1" w:themeTint="80"/>
        <w:sz w:val="20"/>
        <w:szCs w:val="20"/>
      </w:rPr>
      <w:fldChar w:fldCharType="separate"/>
    </w:r>
    <w:r w:rsidR="0045504B">
      <w:rPr>
        <w:rFonts w:asciiTheme="minorHAnsi" w:hAnsiTheme="minorHAnsi" w:cs="Times New Roman"/>
        <w:noProof/>
        <w:color w:val="7F7F7F" w:themeColor="text1" w:themeTint="80"/>
        <w:sz w:val="20"/>
        <w:szCs w:val="20"/>
      </w:rPr>
      <w:t>3</w:t>
    </w:r>
    <w:r w:rsidRPr="00174FB2">
      <w:rPr>
        <w:rFonts w:asciiTheme="minorHAnsi" w:hAnsiTheme="minorHAnsi" w:cs="Times New Roman"/>
        <w:color w:val="7F7F7F" w:themeColor="text1" w:themeTint="80"/>
        <w:sz w:val="20"/>
        <w:szCs w:val="20"/>
      </w:rPr>
      <w:fldChar w:fldCharType="end"/>
    </w:r>
  </w:p>
  <w:p w:rsidR="00174FB2" w:rsidRPr="00174FB2" w:rsidRDefault="00174FB2" w:rsidP="005B459A">
    <w:pPr>
      <w:pStyle w:val="Piedepgina"/>
      <w:tabs>
        <w:tab w:val="clear" w:pos="4252"/>
        <w:tab w:val="clear" w:pos="8504"/>
      </w:tabs>
      <w:ind w:right="-285"/>
      <w:jc w:val="center"/>
      <w:rPr>
        <w:rFonts w:asciiTheme="minorHAnsi" w:hAnsiTheme="minorHAnsi" w:cs="Times New Roman"/>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56" w:rsidRDefault="00931656" w:rsidP="001A2384">
      <w:r>
        <w:separator/>
      </w:r>
    </w:p>
  </w:footnote>
  <w:footnote w:type="continuationSeparator" w:id="0">
    <w:p w:rsidR="00931656" w:rsidRDefault="00931656" w:rsidP="001A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435"/>
    </w:tblGrid>
    <w:tr w:rsidR="007B3B97" w:rsidTr="00401D98">
      <w:trPr>
        <w:jc w:val="center"/>
      </w:trPr>
      <w:tc>
        <w:tcPr>
          <w:tcW w:w="4435" w:type="dxa"/>
          <w:vAlign w:val="center"/>
        </w:tcPr>
        <w:p w:rsidR="007B3B97" w:rsidRDefault="007B3B97" w:rsidP="007B3B97">
          <w:pPr>
            <w:ind w:right="-113"/>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679145" wp14:editId="463CFE59">
                <wp:extent cx="1629177" cy="1028475"/>
                <wp:effectExtent l="0" t="0" r="0" b="635"/>
                <wp:docPr id="2" name="Imagen 2" descr="Escud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769" cy="1027586"/>
                        </a:xfrm>
                        <a:prstGeom prst="rect">
                          <a:avLst/>
                        </a:prstGeom>
                        <a:noFill/>
                        <a:ln>
                          <a:noFill/>
                        </a:ln>
                      </pic:spPr>
                    </pic:pic>
                  </a:graphicData>
                </a:graphic>
              </wp:inline>
            </w:drawing>
          </w:r>
        </w:p>
      </w:tc>
      <w:tc>
        <w:tcPr>
          <w:tcW w:w="4435" w:type="dxa"/>
          <w:vAlign w:val="bottom"/>
        </w:tcPr>
        <w:p w:rsidR="007B3B97" w:rsidRDefault="007B3B97" w:rsidP="00401D98">
          <w:pPr>
            <w:ind w:right="-113"/>
            <w:jc w:val="right"/>
            <w:rPr>
              <w:rFonts w:ascii="Times New Roman" w:hAnsi="Times New Roman" w:cs="Times New Roman"/>
              <w:sz w:val="24"/>
              <w:szCs w:val="24"/>
            </w:rPr>
          </w:pPr>
          <w:r>
            <w:rPr>
              <w:rFonts w:ascii="Trebuchet MS" w:hAnsi="Trebuchet MS" w:cs="Times New Roman"/>
              <w:noProof/>
              <w:sz w:val="24"/>
              <w:szCs w:val="24"/>
            </w:rPr>
            <w:drawing>
              <wp:inline distT="0" distB="0" distL="0" distR="0" wp14:anchorId="2CF686F5" wp14:editId="08A42AB1">
                <wp:extent cx="2148874" cy="779172"/>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36" cy="778252"/>
                        </a:xfrm>
                        <a:prstGeom prst="rect">
                          <a:avLst/>
                        </a:prstGeom>
                        <a:noFill/>
                        <a:ln>
                          <a:noFill/>
                        </a:ln>
                      </pic:spPr>
                    </pic:pic>
                  </a:graphicData>
                </a:graphic>
              </wp:inline>
            </w:drawing>
          </w:r>
        </w:p>
      </w:tc>
    </w:tr>
  </w:tbl>
  <w:p w:rsidR="007B3B97" w:rsidRPr="00400DB2" w:rsidRDefault="007B3B97" w:rsidP="007B3B97">
    <w:pPr>
      <w:ind w:right="-11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FCE"/>
    <w:multiLevelType w:val="hybridMultilevel"/>
    <w:tmpl w:val="1336744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2458713C"/>
    <w:multiLevelType w:val="multilevel"/>
    <w:tmpl w:val="D9C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53672"/>
    <w:multiLevelType w:val="multilevel"/>
    <w:tmpl w:val="F54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B41E2"/>
    <w:multiLevelType w:val="hybridMultilevel"/>
    <w:tmpl w:val="797E71EE"/>
    <w:lvl w:ilvl="0" w:tplc="0C0A0003">
      <w:start w:val="1"/>
      <w:numFmt w:val="bullet"/>
      <w:lvlText w:val="o"/>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27081932"/>
    <w:multiLevelType w:val="hybridMultilevel"/>
    <w:tmpl w:val="CEA401E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3D6415"/>
    <w:multiLevelType w:val="hybridMultilevel"/>
    <w:tmpl w:val="18FCD8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EC02B0"/>
    <w:multiLevelType w:val="hybridMultilevel"/>
    <w:tmpl w:val="9FEEF7C0"/>
    <w:lvl w:ilvl="0" w:tplc="A434DE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BB4283"/>
    <w:multiLevelType w:val="hybridMultilevel"/>
    <w:tmpl w:val="3E34CE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7A423B"/>
    <w:multiLevelType w:val="hybridMultilevel"/>
    <w:tmpl w:val="2A1A7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322FDC"/>
    <w:multiLevelType w:val="hybridMultilevel"/>
    <w:tmpl w:val="B3CE940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5C027606"/>
    <w:multiLevelType w:val="hybridMultilevel"/>
    <w:tmpl w:val="2E24A1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E37F3B"/>
    <w:multiLevelType w:val="hybridMultilevel"/>
    <w:tmpl w:val="1C6A851E"/>
    <w:lvl w:ilvl="0" w:tplc="443651E2">
      <w:numFmt w:val="bullet"/>
      <w:lvlText w:val="-"/>
      <w:lvlJc w:val="left"/>
      <w:pPr>
        <w:ind w:left="644" w:hanging="360"/>
      </w:pPr>
      <w:rPr>
        <w:rFonts w:ascii="Calibri" w:eastAsiaTheme="minorHAnsi" w:hAnsi="Calibri" w:cstheme="minorBidi" w:hint="default"/>
        <w:color w:val="auto"/>
      </w:rPr>
    </w:lvl>
    <w:lvl w:ilvl="1" w:tplc="E69C837C">
      <w:start w:val="1"/>
      <w:numFmt w:val="bullet"/>
      <w:lvlText w:val="o"/>
      <w:lvlJc w:val="left"/>
      <w:pPr>
        <w:ind w:left="1440" w:hanging="360"/>
      </w:pPr>
      <w:rPr>
        <w:rFonts w:ascii="Courier New" w:hAnsi="Courier New" w:cs="Courier New"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BC30B4"/>
    <w:multiLevelType w:val="multilevel"/>
    <w:tmpl w:val="45A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0"/>
  </w:num>
  <w:num w:numId="5">
    <w:abstractNumId w:val="5"/>
  </w:num>
  <w:num w:numId="6">
    <w:abstractNumId w:val="6"/>
  </w:num>
  <w:num w:numId="7">
    <w:abstractNumId w:val="7"/>
  </w:num>
  <w:num w:numId="8">
    <w:abstractNumId w:val="8"/>
  </w:num>
  <w:num w:numId="9">
    <w:abstractNumId w:val="9"/>
  </w:num>
  <w:num w:numId="10">
    <w:abstractNumId w:val="1"/>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67"/>
    <w:rsid w:val="0000455A"/>
    <w:rsid w:val="00006D9F"/>
    <w:rsid w:val="00043B03"/>
    <w:rsid w:val="00043E19"/>
    <w:rsid w:val="00045F36"/>
    <w:rsid w:val="00064C9B"/>
    <w:rsid w:val="00072A5F"/>
    <w:rsid w:val="00084BDB"/>
    <w:rsid w:val="000861B4"/>
    <w:rsid w:val="00090008"/>
    <w:rsid w:val="00093514"/>
    <w:rsid w:val="00093F1E"/>
    <w:rsid w:val="000A2602"/>
    <w:rsid w:val="000A2705"/>
    <w:rsid w:val="000A586B"/>
    <w:rsid w:val="000B3178"/>
    <w:rsid w:val="000B34A9"/>
    <w:rsid w:val="000C454F"/>
    <w:rsid w:val="000D0456"/>
    <w:rsid w:val="00103DE8"/>
    <w:rsid w:val="00130A2D"/>
    <w:rsid w:val="0014337F"/>
    <w:rsid w:val="00143DB3"/>
    <w:rsid w:val="00152CF7"/>
    <w:rsid w:val="00173119"/>
    <w:rsid w:val="00173C5E"/>
    <w:rsid w:val="001742E2"/>
    <w:rsid w:val="00174884"/>
    <w:rsid w:val="00174FB2"/>
    <w:rsid w:val="00176C09"/>
    <w:rsid w:val="00182646"/>
    <w:rsid w:val="001845A4"/>
    <w:rsid w:val="00190CE7"/>
    <w:rsid w:val="001A2384"/>
    <w:rsid w:val="001A3842"/>
    <w:rsid w:val="001B224B"/>
    <w:rsid w:val="001C6F0B"/>
    <w:rsid w:val="001D21CA"/>
    <w:rsid w:val="001E7615"/>
    <w:rsid w:val="001F4221"/>
    <w:rsid w:val="00202145"/>
    <w:rsid w:val="002028A7"/>
    <w:rsid w:val="002235FF"/>
    <w:rsid w:val="002332C4"/>
    <w:rsid w:val="00233422"/>
    <w:rsid w:val="0024507F"/>
    <w:rsid w:val="0025294E"/>
    <w:rsid w:val="00255FE2"/>
    <w:rsid w:val="0025650F"/>
    <w:rsid w:val="00257146"/>
    <w:rsid w:val="00264037"/>
    <w:rsid w:val="00266067"/>
    <w:rsid w:val="00272A6D"/>
    <w:rsid w:val="00274751"/>
    <w:rsid w:val="002755B3"/>
    <w:rsid w:val="002803D2"/>
    <w:rsid w:val="00285022"/>
    <w:rsid w:val="00291EED"/>
    <w:rsid w:val="00292FAF"/>
    <w:rsid w:val="002A787D"/>
    <w:rsid w:val="002B1F42"/>
    <w:rsid w:val="002B759E"/>
    <w:rsid w:val="002C6C22"/>
    <w:rsid w:val="002C76A0"/>
    <w:rsid w:val="002E20E4"/>
    <w:rsid w:val="002E288A"/>
    <w:rsid w:val="002E2B85"/>
    <w:rsid w:val="002F10F6"/>
    <w:rsid w:val="002F2335"/>
    <w:rsid w:val="003068B4"/>
    <w:rsid w:val="00315788"/>
    <w:rsid w:val="003415B4"/>
    <w:rsid w:val="00345187"/>
    <w:rsid w:val="00347D62"/>
    <w:rsid w:val="00350ED0"/>
    <w:rsid w:val="00351AD1"/>
    <w:rsid w:val="0036124F"/>
    <w:rsid w:val="00364105"/>
    <w:rsid w:val="0037270E"/>
    <w:rsid w:val="003733DE"/>
    <w:rsid w:val="003771CD"/>
    <w:rsid w:val="003B080E"/>
    <w:rsid w:val="003B4E34"/>
    <w:rsid w:val="003B60A6"/>
    <w:rsid w:val="003B689D"/>
    <w:rsid w:val="003C275A"/>
    <w:rsid w:val="003C5E57"/>
    <w:rsid w:val="003D1D50"/>
    <w:rsid w:val="003D3995"/>
    <w:rsid w:val="00400DB2"/>
    <w:rsid w:val="00401D98"/>
    <w:rsid w:val="004043A9"/>
    <w:rsid w:val="0040605A"/>
    <w:rsid w:val="00413D1F"/>
    <w:rsid w:val="00420C43"/>
    <w:rsid w:val="00431326"/>
    <w:rsid w:val="0043265A"/>
    <w:rsid w:val="00446A12"/>
    <w:rsid w:val="00452804"/>
    <w:rsid w:val="00452973"/>
    <w:rsid w:val="0045504B"/>
    <w:rsid w:val="00455F95"/>
    <w:rsid w:val="00470967"/>
    <w:rsid w:val="00475367"/>
    <w:rsid w:val="0047569B"/>
    <w:rsid w:val="00476644"/>
    <w:rsid w:val="00486B1A"/>
    <w:rsid w:val="0049117B"/>
    <w:rsid w:val="004A15FE"/>
    <w:rsid w:val="004A1E2E"/>
    <w:rsid w:val="004A4267"/>
    <w:rsid w:val="004C2804"/>
    <w:rsid w:val="004C4895"/>
    <w:rsid w:val="004D1658"/>
    <w:rsid w:val="004E0AD9"/>
    <w:rsid w:val="004E0C60"/>
    <w:rsid w:val="004E79BA"/>
    <w:rsid w:val="004E7D68"/>
    <w:rsid w:val="004F3AE5"/>
    <w:rsid w:val="004F47AF"/>
    <w:rsid w:val="0051651C"/>
    <w:rsid w:val="00520493"/>
    <w:rsid w:val="005229FC"/>
    <w:rsid w:val="0053256F"/>
    <w:rsid w:val="00532A5F"/>
    <w:rsid w:val="00541040"/>
    <w:rsid w:val="005410B7"/>
    <w:rsid w:val="0054277B"/>
    <w:rsid w:val="00553D3A"/>
    <w:rsid w:val="005625F1"/>
    <w:rsid w:val="00582813"/>
    <w:rsid w:val="00591A9E"/>
    <w:rsid w:val="005968AC"/>
    <w:rsid w:val="00596BC6"/>
    <w:rsid w:val="005A61D1"/>
    <w:rsid w:val="005A760B"/>
    <w:rsid w:val="005B459A"/>
    <w:rsid w:val="005B650B"/>
    <w:rsid w:val="005C7156"/>
    <w:rsid w:val="005D4430"/>
    <w:rsid w:val="005E7C30"/>
    <w:rsid w:val="005E7E72"/>
    <w:rsid w:val="005F2BC2"/>
    <w:rsid w:val="005F5394"/>
    <w:rsid w:val="005F630D"/>
    <w:rsid w:val="006136BC"/>
    <w:rsid w:val="0061506F"/>
    <w:rsid w:val="006667B4"/>
    <w:rsid w:val="00673FC2"/>
    <w:rsid w:val="006851A5"/>
    <w:rsid w:val="00687817"/>
    <w:rsid w:val="006A0F87"/>
    <w:rsid w:val="006A50ED"/>
    <w:rsid w:val="006B401A"/>
    <w:rsid w:val="006B4569"/>
    <w:rsid w:val="006B4DDD"/>
    <w:rsid w:val="006C1B75"/>
    <w:rsid w:val="006C4C2D"/>
    <w:rsid w:val="006D4124"/>
    <w:rsid w:val="006F03DF"/>
    <w:rsid w:val="00701C61"/>
    <w:rsid w:val="0070696A"/>
    <w:rsid w:val="00707066"/>
    <w:rsid w:val="00710BAA"/>
    <w:rsid w:val="00725AB5"/>
    <w:rsid w:val="00725F1F"/>
    <w:rsid w:val="00733643"/>
    <w:rsid w:val="00733919"/>
    <w:rsid w:val="00740261"/>
    <w:rsid w:val="00743E28"/>
    <w:rsid w:val="00756C8E"/>
    <w:rsid w:val="007654AC"/>
    <w:rsid w:val="007665A6"/>
    <w:rsid w:val="0077323F"/>
    <w:rsid w:val="00775A82"/>
    <w:rsid w:val="00785507"/>
    <w:rsid w:val="007941B8"/>
    <w:rsid w:val="00795BB8"/>
    <w:rsid w:val="00796350"/>
    <w:rsid w:val="007A766D"/>
    <w:rsid w:val="007B3B97"/>
    <w:rsid w:val="007C04EE"/>
    <w:rsid w:val="007C2CDA"/>
    <w:rsid w:val="007C7BD4"/>
    <w:rsid w:val="007D1C12"/>
    <w:rsid w:val="007D258F"/>
    <w:rsid w:val="007D67E7"/>
    <w:rsid w:val="007E160B"/>
    <w:rsid w:val="007E3A25"/>
    <w:rsid w:val="007E70D1"/>
    <w:rsid w:val="007F340A"/>
    <w:rsid w:val="007F5378"/>
    <w:rsid w:val="007F72E4"/>
    <w:rsid w:val="00810CFA"/>
    <w:rsid w:val="008147C1"/>
    <w:rsid w:val="00821113"/>
    <w:rsid w:val="00821581"/>
    <w:rsid w:val="00822A2E"/>
    <w:rsid w:val="0082527D"/>
    <w:rsid w:val="00833144"/>
    <w:rsid w:val="00847183"/>
    <w:rsid w:val="00852911"/>
    <w:rsid w:val="00852B7F"/>
    <w:rsid w:val="00853C14"/>
    <w:rsid w:val="00855004"/>
    <w:rsid w:val="00861F29"/>
    <w:rsid w:val="00872269"/>
    <w:rsid w:val="00877D24"/>
    <w:rsid w:val="00881BED"/>
    <w:rsid w:val="0089100E"/>
    <w:rsid w:val="00894535"/>
    <w:rsid w:val="008A16C0"/>
    <w:rsid w:val="008A2CB7"/>
    <w:rsid w:val="008C500E"/>
    <w:rsid w:val="008C55E5"/>
    <w:rsid w:val="008F5F9A"/>
    <w:rsid w:val="00912980"/>
    <w:rsid w:val="00916451"/>
    <w:rsid w:val="00926526"/>
    <w:rsid w:val="00931656"/>
    <w:rsid w:val="00933B7D"/>
    <w:rsid w:val="009424D2"/>
    <w:rsid w:val="009427A2"/>
    <w:rsid w:val="00945D55"/>
    <w:rsid w:val="00952047"/>
    <w:rsid w:val="009559C8"/>
    <w:rsid w:val="00965D92"/>
    <w:rsid w:val="00975DBD"/>
    <w:rsid w:val="0097756E"/>
    <w:rsid w:val="00984A06"/>
    <w:rsid w:val="00985E47"/>
    <w:rsid w:val="00996A6D"/>
    <w:rsid w:val="00996CD8"/>
    <w:rsid w:val="009A281B"/>
    <w:rsid w:val="009A290B"/>
    <w:rsid w:val="009A31F3"/>
    <w:rsid w:val="009A3988"/>
    <w:rsid w:val="009B5D31"/>
    <w:rsid w:val="009C2291"/>
    <w:rsid w:val="009C6C3A"/>
    <w:rsid w:val="009D13CA"/>
    <w:rsid w:val="009E1D49"/>
    <w:rsid w:val="009E28D6"/>
    <w:rsid w:val="009F6AFB"/>
    <w:rsid w:val="00A01E7B"/>
    <w:rsid w:val="00A02F6F"/>
    <w:rsid w:val="00A04790"/>
    <w:rsid w:val="00A1128B"/>
    <w:rsid w:val="00A16139"/>
    <w:rsid w:val="00A31E01"/>
    <w:rsid w:val="00A51A11"/>
    <w:rsid w:val="00A63AC6"/>
    <w:rsid w:val="00A67441"/>
    <w:rsid w:val="00A75E7E"/>
    <w:rsid w:val="00A77CC0"/>
    <w:rsid w:val="00A93139"/>
    <w:rsid w:val="00A94144"/>
    <w:rsid w:val="00A974F2"/>
    <w:rsid w:val="00A9790C"/>
    <w:rsid w:val="00AB428E"/>
    <w:rsid w:val="00AC01CD"/>
    <w:rsid w:val="00AC1BE9"/>
    <w:rsid w:val="00AD2AAA"/>
    <w:rsid w:val="00AD4119"/>
    <w:rsid w:val="00AE07D9"/>
    <w:rsid w:val="00AF1189"/>
    <w:rsid w:val="00AF5C0B"/>
    <w:rsid w:val="00B03524"/>
    <w:rsid w:val="00B13A6B"/>
    <w:rsid w:val="00B34E83"/>
    <w:rsid w:val="00B425CF"/>
    <w:rsid w:val="00B4349E"/>
    <w:rsid w:val="00B45837"/>
    <w:rsid w:val="00B5335C"/>
    <w:rsid w:val="00B57FAF"/>
    <w:rsid w:val="00B71147"/>
    <w:rsid w:val="00B71CD2"/>
    <w:rsid w:val="00B7776B"/>
    <w:rsid w:val="00B854F9"/>
    <w:rsid w:val="00BB1D66"/>
    <w:rsid w:val="00BD03E3"/>
    <w:rsid w:val="00BD52D2"/>
    <w:rsid w:val="00BD52FC"/>
    <w:rsid w:val="00BE2C43"/>
    <w:rsid w:val="00C0034D"/>
    <w:rsid w:val="00C01912"/>
    <w:rsid w:val="00C1119B"/>
    <w:rsid w:val="00C1279A"/>
    <w:rsid w:val="00C371B0"/>
    <w:rsid w:val="00C413EF"/>
    <w:rsid w:val="00C42F07"/>
    <w:rsid w:val="00C453E0"/>
    <w:rsid w:val="00C5278E"/>
    <w:rsid w:val="00C62A81"/>
    <w:rsid w:val="00C709E7"/>
    <w:rsid w:val="00C72A33"/>
    <w:rsid w:val="00C74675"/>
    <w:rsid w:val="00C81861"/>
    <w:rsid w:val="00C826E5"/>
    <w:rsid w:val="00CA6B9B"/>
    <w:rsid w:val="00CA7539"/>
    <w:rsid w:val="00CD392B"/>
    <w:rsid w:val="00CE3CBB"/>
    <w:rsid w:val="00CF30FA"/>
    <w:rsid w:val="00CF4B8D"/>
    <w:rsid w:val="00CF738B"/>
    <w:rsid w:val="00CF7611"/>
    <w:rsid w:val="00D20156"/>
    <w:rsid w:val="00D22A0D"/>
    <w:rsid w:val="00D23AE4"/>
    <w:rsid w:val="00D34A63"/>
    <w:rsid w:val="00D55526"/>
    <w:rsid w:val="00D81DB0"/>
    <w:rsid w:val="00D91643"/>
    <w:rsid w:val="00DA1F68"/>
    <w:rsid w:val="00DA2DD5"/>
    <w:rsid w:val="00DB2A24"/>
    <w:rsid w:val="00DB3739"/>
    <w:rsid w:val="00DF0A77"/>
    <w:rsid w:val="00E143EC"/>
    <w:rsid w:val="00E1662D"/>
    <w:rsid w:val="00E16EBE"/>
    <w:rsid w:val="00E201C4"/>
    <w:rsid w:val="00E20FDB"/>
    <w:rsid w:val="00E37C99"/>
    <w:rsid w:val="00E545FF"/>
    <w:rsid w:val="00E74495"/>
    <w:rsid w:val="00E91868"/>
    <w:rsid w:val="00E91AE4"/>
    <w:rsid w:val="00EA47CD"/>
    <w:rsid w:val="00EA5FDA"/>
    <w:rsid w:val="00EB6F86"/>
    <w:rsid w:val="00EC0823"/>
    <w:rsid w:val="00ED62B4"/>
    <w:rsid w:val="00EE03CD"/>
    <w:rsid w:val="00EE231A"/>
    <w:rsid w:val="00EE3725"/>
    <w:rsid w:val="00EE3FBA"/>
    <w:rsid w:val="00EF006F"/>
    <w:rsid w:val="00EF2696"/>
    <w:rsid w:val="00F00FEE"/>
    <w:rsid w:val="00F1669F"/>
    <w:rsid w:val="00F25772"/>
    <w:rsid w:val="00F351CA"/>
    <w:rsid w:val="00F424A3"/>
    <w:rsid w:val="00F444A3"/>
    <w:rsid w:val="00F47F9F"/>
    <w:rsid w:val="00F5208B"/>
    <w:rsid w:val="00F550DF"/>
    <w:rsid w:val="00F57278"/>
    <w:rsid w:val="00F83974"/>
    <w:rsid w:val="00F91B2B"/>
    <w:rsid w:val="00FA4884"/>
    <w:rsid w:val="00FB271D"/>
    <w:rsid w:val="00FC538C"/>
    <w:rsid w:val="00FD3A07"/>
    <w:rsid w:val="00FD718E"/>
    <w:rsid w:val="00FD7D1A"/>
    <w:rsid w:val="00FE2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ED16E17C-6A9F-4395-802D-855B1C8E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0B"/>
    <w:pPr>
      <w:spacing w:after="0" w:line="240" w:lineRule="auto"/>
    </w:pPr>
    <w:rPr>
      <w:rFonts w:ascii="Arial" w:eastAsia="Times New Roman" w:hAnsi="Arial" w:cs="Arial"/>
      <w:sz w:val="26"/>
      <w:szCs w:val="26"/>
      <w:lang w:eastAsia="es-ES"/>
    </w:rPr>
  </w:style>
  <w:style w:type="paragraph" w:styleId="Ttulo1">
    <w:name w:val="heading 1"/>
    <w:basedOn w:val="Normal"/>
    <w:next w:val="Normal"/>
    <w:link w:val="Ttulo1Car"/>
    <w:uiPriority w:val="9"/>
    <w:qFormat/>
    <w:rsid w:val="00C12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35FF"/>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384"/>
    <w:pPr>
      <w:tabs>
        <w:tab w:val="center" w:pos="4252"/>
        <w:tab w:val="right" w:pos="8504"/>
      </w:tabs>
    </w:pPr>
  </w:style>
  <w:style w:type="character" w:customStyle="1" w:styleId="EncabezadoCar">
    <w:name w:val="Encabezado Car"/>
    <w:basedOn w:val="Fuentedeprrafopredeter"/>
    <w:link w:val="Encabezado"/>
    <w:uiPriority w:val="99"/>
    <w:rsid w:val="001A2384"/>
  </w:style>
  <w:style w:type="paragraph" w:styleId="Piedepgina">
    <w:name w:val="footer"/>
    <w:basedOn w:val="Normal"/>
    <w:link w:val="PiedepginaCar"/>
    <w:uiPriority w:val="99"/>
    <w:unhideWhenUsed/>
    <w:rsid w:val="001A2384"/>
    <w:pPr>
      <w:tabs>
        <w:tab w:val="center" w:pos="4252"/>
        <w:tab w:val="right" w:pos="8504"/>
      </w:tabs>
    </w:pPr>
  </w:style>
  <w:style w:type="character" w:customStyle="1" w:styleId="PiedepginaCar">
    <w:name w:val="Pie de página Car"/>
    <w:basedOn w:val="Fuentedeprrafopredeter"/>
    <w:link w:val="Piedepgina"/>
    <w:uiPriority w:val="99"/>
    <w:rsid w:val="001A2384"/>
  </w:style>
  <w:style w:type="paragraph" w:styleId="Textodeglobo">
    <w:name w:val="Balloon Text"/>
    <w:basedOn w:val="Normal"/>
    <w:link w:val="TextodegloboCar"/>
    <w:uiPriority w:val="99"/>
    <w:semiHidden/>
    <w:unhideWhenUsed/>
    <w:rsid w:val="001A238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384"/>
    <w:rPr>
      <w:rFonts w:ascii="Tahoma" w:hAnsi="Tahoma" w:cs="Tahoma"/>
      <w:sz w:val="16"/>
      <w:szCs w:val="16"/>
    </w:rPr>
  </w:style>
  <w:style w:type="table" w:styleId="Tablaconcuadrcula">
    <w:name w:val="Table Grid"/>
    <w:basedOn w:val="Tablanormal"/>
    <w:uiPriority w:val="59"/>
    <w:rsid w:val="0072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5C0B"/>
    <w:pPr>
      <w:spacing w:before="100" w:beforeAutospacing="1" w:after="100" w:afterAutospacing="1"/>
    </w:pPr>
    <w:rPr>
      <w:rFonts w:ascii="Times New Roman" w:hAnsi="Times New Roman" w:cs="Times New Roman"/>
      <w:sz w:val="24"/>
      <w:szCs w:val="24"/>
    </w:rPr>
  </w:style>
  <w:style w:type="paragraph" w:styleId="Prrafodelista">
    <w:name w:val="List Paragraph"/>
    <w:basedOn w:val="Normal"/>
    <w:uiPriority w:val="34"/>
    <w:qFormat/>
    <w:rsid w:val="00AF5C0B"/>
    <w:pPr>
      <w:ind w:left="720"/>
      <w:contextualSpacing/>
    </w:pPr>
  </w:style>
  <w:style w:type="character" w:customStyle="1" w:styleId="apple-converted-space">
    <w:name w:val="apple-converted-space"/>
    <w:basedOn w:val="Fuentedeprrafopredeter"/>
    <w:rsid w:val="003733DE"/>
  </w:style>
  <w:style w:type="paragraph" w:customStyle="1" w:styleId="Default">
    <w:name w:val="Default"/>
    <w:rsid w:val="00C01912"/>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2235FF"/>
    <w:rPr>
      <w:rFonts w:ascii="Times New Roman" w:eastAsia="Times New Roman" w:hAnsi="Times New Roman" w:cs="Times New Roman"/>
      <w:b/>
      <w:bCs/>
      <w:sz w:val="36"/>
      <w:szCs w:val="36"/>
      <w:lang w:eastAsia="es-ES"/>
    </w:rPr>
  </w:style>
  <w:style w:type="character" w:customStyle="1" w:styleId="highlight">
    <w:name w:val="highlight"/>
    <w:basedOn w:val="Fuentedeprrafopredeter"/>
    <w:rsid w:val="002235FF"/>
  </w:style>
  <w:style w:type="character" w:customStyle="1" w:styleId="Ttulo1Car">
    <w:name w:val="Título 1 Car"/>
    <w:basedOn w:val="Fuentedeprrafopredeter"/>
    <w:link w:val="Ttulo1"/>
    <w:uiPriority w:val="9"/>
    <w:rsid w:val="00C1279A"/>
    <w:rPr>
      <w:rFonts w:asciiTheme="majorHAnsi" w:eastAsiaTheme="majorEastAsia" w:hAnsiTheme="majorHAnsi" w:cstheme="majorBidi"/>
      <w:b/>
      <w:bCs/>
      <w:color w:val="365F91" w:themeColor="accent1" w:themeShade="BF"/>
      <w:sz w:val="28"/>
      <w:szCs w:val="28"/>
      <w:lang w:eastAsia="es-ES"/>
    </w:rPr>
  </w:style>
  <w:style w:type="character" w:styleId="Hipervnculo">
    <w:name w:val="Hyperlink"/>
    <w:basedOn w:val="Fuentedeprrafopredeter"/>
    <w:uiPriority w:val="99"/>
    <w:unhideWhenUsed/>
    <w:rsid w:val="00174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6208">
      <w:bodyDiv w:val="1"/>
      <w:marLeft w:val="0"/>
      <w:marRight w:val="0"/>
      <w:marTop w:val="0"/>
      <w:marBottom w:val="0"/>
      <w:divBdr>
        <w:top w:val="none" w:sz="0" w:space="0" w:color="auto"/>
        <w:left w:val="none" w:sz="0" w:space="0" w:color="auto"/>
        <w:bottom w:val="none" w:sz="0" w:space="0" w:color="auto"/>
        <w:right w:val="none" w:sz="0" w:space="0" w:color="auto"/>
      </w:divBdr>
      <w:divsChild>
        <w:div w:id="1820540345">
          <w:marLeft w:val="0"/>
          <w:marRight w:val="0"/>
          <w:marTop w:val="0"/>
          <w:marBottom w:val="0"/>
          <w:divBdr>
            <w:top w:val="single" w:sz="48" w:space="0" w:color="0077AA"/>
            <w:left w:val="none" w:sz="0" w:space="0" w:color="auto"/>
            <w:bottom w:val="none" w:sz="0" w:space="0" w:color="auto"/>
            <w:right w:val="none" w:sz="0" w:space="0" w:color="auto"/>
          </w:divBdr>
          <w:divsChild>
            <w:div w:id="374743472">
              <w:marLeft w:val="0"/>
              <w:marRight w:val="0"/>
              <w:marTop w:val="0"/>
              <w:marBottom w:val="0"/>
              <w:divBdr>
                <w:top w:val="none" w:sz="0" w:space="0" w:color="auto"/>
                <w:left w:val="none" w:sz="0" w:space="0" w:color="auto"/>
                <w:bottom w:val="none" w:sz="0" w:space="0" w:color="auto"/>
                <w:right w:val="none" w:sz="0" w:space="0" w:color="auto"/>
              </w:divBdr>
              <w:divsChild>
                <w:div w:id="1904875972">
                  <w:marLeft w:val="0"/>
                  <w:marRight w:val="0"/>
                  <w:marTop w:val="0"/>
                  <w:marBottom w:val="0"/>
                  <w:divBdr>
                    <w:top w:val="none" w:sz="0" w:space="0" w:color="auto"/>
                    <w:left w:val="none" w:sz="0" w:space="0" w:color="auto"/>
                    <w:bottom w:val="none" w:sz="0" w:space="0" w:color="auto"/>
                    <w:right w:val="none" w:sz="0" w:space="0" w:color="auto"/>
                  </w:divBdr>
                  <w:divsChild>
                    <w:div w:id="1789200734">
                      <w:marLeft w:val="75"/>
                      <w:marRight w:val="75"/>
                      <w:marTop w:val="150"/>
                      <w:marBottom w:val="75"/>
                      <w:divBdr>
                        <w:top w:val="none" w:sz="0" w:space="0" w:color="auto"/>
                        <w:left w:val="none" w:sz="0" w:space="0" w:color="auto"/>
                        <w:bottom w:val="none" w:sz="0" w:space="0" w:color="auto"/>
                        <w:right w:val="none" w:sz="0" w:space="0" w:color="auto"/>
                      </w:divBdr>
                      <w:divsChild>
                        <w:div w:id="1514227927">
                          <w:marLeft w:val="0"/>
                          <w:marRight w:val="0"/>
                          <w:marTop w:val="0"/>
                          <w:marBottom w:val="135"/>
                          <w:divBdr>
                            <w:top w:val="none" w:sz="0" w:space="0" w:color="auto"/>
                            <w:left w:val="none" w:sz="0" w:space="0" w:color="auto"/>
                            <w:bottom w:val="single" w:sz="6" w:space="7" w:color="DDDDDD"/>
                            <w:right w:val="none" w:sz="0" w:space="0" w:color="auto"/>
                          </w:divBdr>
                          <w:divsChild>
                            <w:div w:id="1971789962">
                              <w:marLeft w:val="0"/>
                              <w:marRight w:val="0"/>
                              <w:marTop w:val="0"/>
                              <w:marBottom w:val="0"/>
                              <w:divBdr>
                                <w:top w:val="none" w:sz="0" w:space="0" w:color="auto"/>
                                <w:left w:val="none" w:sz="0" w:space="0" w:color="auto"/>
                                <w:bottom w:val="none" w:sz="0" w:space="0" w:color="auto"/>
                                <w:right w:val="none" w:sz="0" w:space="0" w:color="auto"/>
                              </w:divBdr>
                              <w:divsChild>
                                <w:div w:id="480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7831">
      <w:bodyDiv w:val="1"/>
      <w:marLeft w:val="0"/>
      <w:marRight w:val="0"/>
      <w:marTop w:val="0"/>
      <w:marBottom w:val="0"/>
      <w:divBdr>
        <w:top w:val="none" w:sz="0" w:space="0" w:color="auto"/>
        <w:left w:val="none" w:sz="0" w:space="0" w:color="auto"/>
        <w:bottom w:val="none" w:sz="0" w:space="0" w:color="auto"/>
        <w:right w:val="none" w:sz="0" w:space="0" w:color="auto"/>
      </w:divBdr>
    </w:div>
    <w:div w:id="1051421543">
      <w:bodyDiv w:val="1"/>
      <w:marLeft w:val="0"/>
      <w:marRight w:val="0"/>
      <w:marTop w:val="0"/>
      <w:marBottom w:val="0"/>
      <w:divBdr>
        <w:top w:val="none" w:sz="0" w:space="0" w:color="auto"/>
        <w:left w:val="none" w:sz="0" w:space="0" w:color="auto"/>
        <w:bottom w:val="none" w:sz="0" w:space="0" w:color="auto"/>
        <w:right w:val="none" w:sz="0" w:space="0" w:color="auto"/>
      </w:divBdr>
    </w:div>
    <w:div w:id="1457674951">
      <w:bodyDiv w:val="1"/>
      <w:marLeft w:val="0"/>
      <w:marRight w:val="0"/>
      <w:marTop w:val="0"/>
      <w:marBottom w:val="0"/>
      <w:divBdr>
        <w:top w:val="none" w:sz="0" w:space="0" w:color="auto"/>
        <w:left w:val="none" w:sz="0" w:space="0" w:color="auto"/>
        <w:bottom w:val="none" w:sz="0" w:space="0" w:color="auto"/>
        <w:right w:val="none" w:sz="0" w:space="0" w:color="auto"/>
      </w:divBdr>
      <w:divsChild>
        <w:div w:id="893203298">
          <w:marLeft w:val="0"/>
          <w:marRight w:val="0"/>
          <w:marTop w:val="0"/>
          <w:marBottom w:val="0"/>
          <w:divBdr>
            <w:top w:val="single" w:sz="48" w:space="0" w:color="0077AA"/>
            <w:left w:val="none" w:sz="0" w:space="0" w:color="auto"/>
            <w:bottom w:val="none" w:sz="0" w:space="0" w:color="auto"/>
            <w:right w:val="none" w:sz="0" w:space="0" w:color="auto"/>
          </w:divBdr>
          <w:divsChild>
            <w:div w:id="1555694253">
              <w:marLeft w:val="0"/>
              <w:marRight w:val="0"/>
              <w:marTop w:val="0"/>
              <w:marBottom w:val="0"/>
              <w:divBdr>
                <w:top w:val="none" w:sz="0" w:space="0" w:color="auto"/>
                <w:left w:val="none" w:sz="0" w:space="0" w:color="auto"/>
                <w:bottom w:val="none" w:sz="0" w:space="0" w:color="auto"/>
                <w:right w:val="none" w:sz="0" w:space="0" w:color="auto"/>
              </w:divBdr>
              <w:divsChild>
                <w:div w:id="100226984">
                  <w:marLeft w:val="0"/>
                  <w:marRight w:val="0"/>
                  <w:marTop w:val="0"/>
                  <w:marBottom w:val="0"/>
                  <w:divBdr>
                    <w:top w:val="none" w:sz="0" w:space="0" w:color="auto"/>
                    <w:left w:val="none" w:sz="0" w:space="0" w:color="auto"/>
                    <w:bottom w:val="none" w:sz="0" w:space="0" w:color="auto"/>
                    <w:right w:val="none" w:sz="0" w:space="0" w:color="auto"/>
                  </w:divBdr>
                  <w:divsChild>
                    <w:div w:id="1042904436">
                      <w:marLeft w:val="75"/>
                      <w:marRight w:val="75"/>
                      <w:marTop w:val="150"/>
                      <w:marBottom w:val="75"/>
                      <w:divBdr>
                        <w:top w:val="none" w:sz="0" w:space="0" w:color="auto"/>
                        <w:left w:val="none" w:sz="0" w:space="0" w:color="auto"/>
                        <w:bottom w:val="none" w:sz="0" w:space="0" w:color="auto"/>
                        <w:right w:val="none" w:sz="0" w:space="0" w:color="auto"/>
                      </w:divBdr>
                      <w:divsChild>
                        <w:div w:id="354382187">
                          <w:marLeft w:val="0"/>
                          <w:marRight w:val="0"/>
                          <w:marTop w:val="0"/>
                          <w:marBottom w:val="135"/>
                          <w:divBdr>
                            <w:top w:val="none" w:sz="0" w:space="0" w:color="auto"/>
                            <w:left w:val="none" w:sz="0" w:space="0" w:color="auto"/>
                            <w:bottom w:val="single" w:sz="6" w:space="7" w:color="DDDDDD"/>
                            <w:right w:val="none" w:sz="0" w:space="0" w:color="auto"/>
                          </w:divBdr>
                          <w:divsChild>
                            <w:div w:id="1371958567">
                              <w:marLeft w:val="0"/>
                              <w:marRight w:val="0"/>
                              <w:marTop w:val="0"/>
                              <w:marBottom w:val="0"/>
                              <w:divBdr>
                                <w:top w:val="none" w:sz="0" w:space="0" w:color="auto"/>
                                <w:left w:val="none" w:sz="0" w:space="0" w:color="auto"/>
                                <w:bottom w:val="none" w:sz="0" w:space="0" w:color="auto"/>
                                <w:right w:val="none" w:sz="0" w:space="0" w:color="auto"/>
                              </w:divBdr>
                              <w:divsChild>
                                <w:div w:id="2848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940674">
      <w:bodyDiv w:val="1"/>
      <w:marLeft w:val="0"/>
      <w:marRight w:val="0"/>
      <w:marTop w:val="0"/>
      <w:marBottom w:val="0"/>
      <w:divBdr>
        <w:top w:val="none" w:sz="0" w:space="0" w:color="auto"/>
        <w:left w:val="none" w:sz="0" w:space="0" w:color="auto"/>
        <w:bottom w:val="none" w:sz="0" w:space="0" w:color="auto"/>
        <w:right w:val="none" w:sz="0" w:space="0" w:color="auto"/>
      </w:divBdr>
    </w:div>
    <w:div w:id="20800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cy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DC5E-68EB-4451-BE66-0F9CD4BB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3</Pages>
  <Words>1097</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Vegas Aguado</dc:creator>
  <cp:lastModifiedBy>Rocio Milano Nuñez</cp:lastModifiedBy>
  <cp:revision>52</cp:revision>
  <cp:lastPrinted>2021-10-19T08:34:00Z</cp:lastPrinted>
  <dcterms:created xsi:type="dcterms:W3CDTF">2018-04-10T11:45:00Z</dcterms:created>
  <dcterms:modified xsi:type="dcterms:W3CDTF">2021-10-19T09:20:00Z</dcterms:modified>
</cp:coreProperties>
</file>